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合肥高新区建设世界领先科技园区若干政策措施</w:t>
      </w:r>
    </w:p>
    <w:p>
      <w:pPr>
        <w:pStyle w:val="4"/>
        <w:keepNext w:val="0"/>
        <w:keepLines w:val="0"/>
        <w:widowControl/>
        <w:suppressLineNumbers w:val="0"/>
        <w:ind w:left="0" w:firstLine="420"/>
        <w:jc w:val="both"/>
      </w:pPr>
      <w:r>
        <w:t>为建设具有重要影响力的世界领先科技园区，促进经济高质量发展，制定如下政策措施。</w:t>
      </w:r>
    </w:p>
    <w:p>
      <w:pPr>
        <w:pStyle w:val="4"/>
        <w:keepNext w:val="0"/>
        <w:keepLines w:val="0"/>
        <w:widowControl/>
        <w:suppressLineNumbers w:val="0"/>
        <w:ind w:left="0" w:firstLine="420"/>
        <w:jc w:val="both"/>
      </w:pPr>
      <w:r>
        <w:rPr>
          <w:b/>
          <w:bCs/>
        </w:rPr>
        <w:t>一、政策资金安排和扶持范围。</w:t>
      </w:r>
    </w:p>
    <w:p>
      <w:pPr>
        <w:pStyle w:val="4"/>
        <w:keepNext w:val="0"/>
        <w:keepLines w:val="0"/>
        <w:widowControl/>
        <w:suppressLineNumbers w:val="0"/>
        <w:ind w:left="0" w:firstLine="420"/>
        <w:jc w:val="both"/>
      </w:pPr>
      <w:r>
        <w:t>1.本政策实行预算管理和总量控制，资金使用接受审计监督，并开展绩效评价工作。</w:t>
      </w:r>
    </w:p>
    <w:p>
      <w:pPr>
        <w:pStyle w:val="4"/>
        <w:keepNext w:val="0"/>
        <w:keepLines w:val="0"/>
        <w:widowControl/>
        <w:suppressLineNumbers w:val="0"/>
        <w:ind w:left="0" w:firstLine="420"/>
        <w:jc w:val="both"/>
      </w:pPr>
      <w:r>
        <w:t>2.本政策支持的企业和单位：工商、税务、统计关系均在合肥高新区（为企业提供贷款、担保等业务的金融、类金融机构除外），财政收入级次在高新区，并在高新区持续经营。所有涉及的项目应符合重点产业发展导向，除另有规定外，均以独立法人计。</w:t>
      </w:r>
    </w:p>
    <w:p>
      <w:pPr>
        <w:pStyle w:val="4"/>
        <w:keepNext w:val="0"/>
        <w:keepLines w:val="0"/>
        <w:widowControl/>
        <w:suppressLineNumbers w:val="0"/>
        <w:ind w:left="0" w:firstLine="420"/>
        <w:jc w:val="both"/>
      </w:pPr>
      <w:r>
        <w:t>3.本政策支持的企业和单位需配合相关部门登录科技火炬统计调查系统并上报科技部火炬统计报表及其他各类统计报表。</w:t>
      </w:r>
    </w:p>
    <w:p>
      <w:pPr>
        <w:pStyle w:val="4"/>
        <w:keepNext w:val="0"/>
        <w:keepLines w:val="0"/>
        <w:widowControl/>
        <w:suppressLineNumbers w:val="0"/>
        <w:ind w:left="0" w:firstLine="420"/>
        <w:jc w:val="both"/>
      </w:pPr>
      <w:r>
        <w:t>4.本政策支持的项目应在合肥高新区财政涉企项目申报审批管理信息系统中同步填报相关信息。部分项目应列入《合肥高新区推进制造业高质量发展三年滚动项目库》（以下简称“项目库”）</w:t>
      </w:r>
    </w:p>
    <w:p>
      <w:pPr>
        <w:pStyle w:val="4"/>
        <w:keepNext w:val="0"/>
        <w:keepLines w:val="0"/>
        <w:widowControl/>
        <w:suppressLineNumbers w:val="0"/>
        <w:ind w:left="0" w:firstLine="420"/>
        <w:jc w:val="both"/>
      </w:pPr>
      <w:r>
        <w:rPr>
          <w:b/>
          <w:bCs/>
        </w:rPr>
        <w:t>二、扶持政策。</w:t>
      </w:r>
    </w:p>
    <w:p>
      <w:pPr>
        <w:pStyle w:val="4"/>
        <w:keepNext w:val="0"/>
        <w:keepLines w:val="0"/>
        <w:widowControl/>
        <w:suppressLineNumbers w:val="0"/>
        <w:ind w:left="0" w:firstLine="420"/>
        <w:jc w:val="both"/>
      </w:pPr>
      <w:r>
        <w:t>（一）鼓励重大项目落地。</w:t>
      </w:r>
    </w:p>
    <w:p>
      <w:pPr>
        <w:pStyle w:val="4"/>
        <w:keepNext w:val="0"/>
        <w:keepLines w:val="0"/>
        <w:widowControl/>
        <w:suppressLineNumbers w:val="0"/>
        <w:ind w:left="0" w:firstLine="420"/>
        <w:jc w:val="both"/>
      </w:pPr>
      <w:r>
        <w:t>1.支持重大项目落户。</w:t>
      </w:r>
    </w:p>
    <w:p>
      <w:pPr>
        <w:pStyle w:val="4"/>
        <w:keepNext w:val="0"/>
        <w:keepLines w:val="0"/>
        <w:widowControl/>
        <w:suppressLineNumbers w:val="0"/>
        <w:ind w:left="0" w:firstLine="420"/>
        <w:jc w:val="both"/>
      </w:pPr>
      <w:r>
        <w:t>（1）支持重点产业项目落户。优先支持当年新引进外来（市外）投资的工业及现代服务业重点项目。包括：以人工智能为核心的数字经济（人工智能、集成电路、网络安全、量子信息、空天信息、高端装备制造）、以光伏新能源为核心的绿色经济（光伏、新材料、环保、智能网联和新能源汽车）、以精准医疗为核心的健康经济（精准医疗、生物制药、高端医疗器械）、以高技术服务为核心的服务经济（软件信息服务、科技、金融服务、文化创意）等项目。（执行部门：各招商部门）</w:t>
      </w:r>
    </w:p>
    <w:p>
      <w:pPr>
        <w:pStyle w:val="4"/>
        <w:keepNext w:val="0"/>
        <w:keepLines w:val="0"/>
        <w:widowControl/>
        <w:suppressLineNumbers w:val="0"/>
        <w:ind w:left="0" w:firstLine="420"/>
        <w:jc w:val="both"/>
      </w:pPr>
      <w:r>
        <w:t>（2）支持重点新型创新组织落户。重点支持世界500强企业、中国500强企业、行业10强企业、QS世界大学排名TOP200、“双一流”大学、中科院直属机构、国家部委、央企等各类主体在高新区创办新型产业技术研究院、技术成果转化中心、技术服务中心等新型创新组织。（执行部门：科技局）</w:t>
      </w:r>
    </w:p>
    <w:p>
      <w:pPr>
        <w:pStyle w:val="4"/>
        <w:keepNext w:val="0"/>
        <w:keepLines w:val="0"/>
        <w:widowControl/>
        <w:suppressLineNumbers w:val="0"/>
        <w:ind w:left="0" w:firstLine="420"/>
        <w:jc w:val="both"/>
      </w:pPr>
      <w:r>
        <w:t>（3）支持创新创业团队落户。鼓励引进具有国际一流水平、处于国内领先地位、能够引领高新区产业发展并带来重大社会经济效益的创新创业团队。（执行部门：人事局）</w:t>
      </w:r>
    </w:p>
    <w:p>
      <w:pPr>
        <w:pStyle w:val="4"/>
        <w:keepNext w:val="0"/>
        <w:keepLines w:val="0"/>
        <w:widowControl/>
        <w:suppressLineNumbers w:val="0"/>
        <w:ind w:left="0" w:firstLine="420"/>
        <w:jc w:val="both"/>
      </w:pPr>
      <w:r>
        <w:t>（4）依据引进的项目质量、产业化前景和双向约束原则，分类、分阶段给予企业创业资助、固定资产投资补助、“借转补”、贷款贴息、高成长奖励等方式的支持。（执行部门：各招商部门）</w:t>
      </w:r>
    </w:p>
    <w:p>
      <w:pPr>
        <w:pStyle w:val="4"/>
        <w:keepNext w:val="0"/>
        <w:keepLines w:val="0"/>
        <w:widowControl/>
        <w:suppressLineNumbers w:val="0"/>
        <w:ind w:left="0" w:firstLine="420"/>
        <w:jc w:val="both"/>
      </w:pPr>
      <w:r>
        <w:t>2.生产办公用房房租补贴。</w:t>
      </w:r>
    </w:p>
    <w:p>
      <w:pPr>
        <w:pStyle w:val="4"/>
        <w:keepNext w:val="0"/>
        <w:keepLines w:val="0"/>
        <w:widowControl/>
        <w:suppressLineNumbers w:val="0"/>
        <w:ind w:left="0" w:firstLine="420"/>
        <w:jc w:val="both"/>
      </w:pPr>
      <w:r>
        <w:t>（1）租用加速器房租补贴。入驻经区级备案的科技企业加速器及中安创谷的企业，当年实际租用面积形成的税收贡献（增值税和企业所得税当年实缴额）在400元/㎡及以上，根据企业在合肥市社保参保人数，按人均标准用房面积，以“先交后返”的形式给予房租补贴，补贴期限不超过3年。</w:t>
      </w:r>
    </w:p>
    <w:p>
      <w:pPr>
        <w:pStyle w:val="4"/>
        <w:keepNext w:val="0"/>
        <w:keepLines w:val="0"/>
        <w:widowControl/>
        <w:suppressLineNumbers w:val="0"/>
        <w:ind w:left="0" w:firstLine="420"/>
        <w:jc w:val="both"/>
      </w:pPr>
      <w:r>
        <w:t>其中，人均用房面积标准最高为：建有实验室的企业，30㎡/人；未建实验室的企业，15㎡/人。</w:t>
      </w:r>
    </w:p>
    <w:p>
      <w:pPr>
        <w:pStyle w:val="4"/>
        <w:keepNext w:val="0"/>
        <w:keepLines w:val="0"/>
        <w:widowControl/>
        <w:suppressLineNumbers w:val="0"/>
        <w:ind w:left="0" w:firstLine="420"/>
        <w:jc w:val="both"/>
      </w:pPr>
      <w:r>
        <w:t>补贴标准最高为：</w:t>
      </w:r>
    </w:p>
    <w:p>
      <w:pPr>
        <w:pStyle w:val="4"/>
        <w:keepNext w:val="0"/>
        <w:keepLines w:val="0"/>
        <w:widowControl/>
        <w:suppressLineNumbers w:val="0"/>
        <w:ind w:left="0" w:firstLine="420"/>
        <w:jc w:val="both"/>
      </w:pPr>
      <w:r>
        <w:t>年税收贡献400-500元/㎡（含400元/㎡），补贴10元/㎡/月；</w:t>
      </w:r>
    </w:p>
    <w:p>
      <w:pPr>
        <w:pStyle w:val="4"/>
        <w:keepNext w:val="0"/>
        <w:keepLines w:val="0"/>
        <w:widowControl/>
        <w:suppressLineNumbers w:val="0"/>
        <w:ind w:left="0" w:firstLine="420"/>
        <w:jc w:val="both"/>
      </w:pPr>
      <w:r>
        <w:t>年税收贡献500-1000元/㎡（含500元/㎡），补贴20元/㎡/月；</w:t>
      </w:r>
    </w:p>
    <w:p>
      <w:pPr>
        <w:pStyle w:val="4"/>
        <w:keepNext w:val="0"/>
        <w:keepLines w:val="0"/>
        <w:widowControl/>
        <w:suppressLineNumbers w:val="0"/>
        <w:ind w:left="0" w:firstLine="420"/>
        <w:jc w:val="both"/>
      </w:pPr>
      <w:r>
        <w:t>年税收贡献1000元/㎡及以上，补贴35元/㎡/月。（执行部门：科技局）</w:t>
      </w:r>
    </w:p>
    <w:p>
      <w:pPr>
        <w:pStyle w:val="4"/>
        <w:keepNext w:val="0"/>
        <w:keepLines w:val="0"/>
        <w:widowControl/>
        <w:suppressLineNumbers w:val="0"/>
        <w:ind w:left="0" w:firstLine="420"/>
        <w:jc w:val="both"/>
      </w:pPr>
      <w:r>
        <w:t>（2）租用孵化载体房租补贴。在通过年度绩效考核的孵化载体内租赁办公场所的企业，按实际租用面积及实际发生的房租，以“先交后返”的形式给予房租补贴。</w:t>
      </w:r>
    </w:p>
    <w:p>
      <w:pPr>
        <w:pStyle w:val="4"/>
        <w:keepNext w:val="0"/>
        <w:keepLines w:val="0"/>
        <w:widowControl/>
        <w:suppressLineNumbers w:val="0"/>
        <w:ind w:left="0" w:firstLine="420"/>
        <w:jc w:val="both"/>
      </w:pPr>
      <w:r>
        <w:t>其中：众创空间补贴面积不超过100㎡，补贴标准最高为35元/㎡/月，补贴期限不超过2年；</w:t>
      </w:r>
    </w:p>
    <w:p>
      <w:pPr>
        <w:pStyle w:val="4"/>
        <w:keepNext w:val="0"/>
        <w:keepLines w:val="0"/>
        <w:widowControl/>
        <w:suppressLineNumbers w:val="0"/>
        <w:ind w:left="0" w:firstLine="420"/>
        <w:jc w:val="both"/>
      </w:pPr>
      <w:r>
        <w:t>科技企业孵化器补贴面积不超过200㎡，补贴标准最高为10元/㎡/月，补贴期限不超过3年。（执行部门：科技局）</w:t>
      </w:r>
    </w:p>
    <w:p>
      <w:pPr>
        <w:pStyle w:val="4"/>
        <w:keepNext w:val="0"/>
        <w:keepLines w:val="0"/>
        <w:widowControl/>
        <w:suppressLineNumbers w:val="0"/>
        <w:ind w:left="0" w:firstLine="420"/>
        <w:jc w:val="both"/>
      </w:pPr>
      <w:r>
        <w:t>3.生产办公用房购房补贴。</w:t>
      </w:r>
    </w:p>
    <w:p>
      <w:pPr>
        <w:pStyle w:val="4"/>
        <w:keepNext w:val="0"/>
        <w:keepLines w:val="0"/>
        <w:widowControl/>
        <w:suppressLineNumbers w:val="0"/>
        <w:ind w:left="0" w:firstLine="420"/>
        <w:jc w:val="both"/>
      </w:pPr>
      <w:r>
        <w:t>对科技含量高、盈利能力较强、建设资金有保障等重点企业，按双向约束原则，给予购房补贴。（执行部门：各招商部门）</w:t>
      </w:r>
    </w:p>
    <w:p>
      <w:pPr>
        <w:pStyle w:val="4"/>
        <w:keepNext w:val="0"/>
        <w:keepLines w:val="0"/>
        <w:widowControl/>
        <w:suppressLineNumbers w:val="0"/>
        <w:ind w:left="0" w:firstLine="420"/>
        <w:jc w:val="both"/>
      </w:pPr>
      <w:r>
        <w:t>4.装修运营补贴。</w:t>
      </w:r>
    </w:p>
    <w:p>
      <w:pPr>
        <w:pStyle w:val="4"/>
        <w:keepNext w:val="0"/>
        <w:keepLines w:val="0"/>
        <w:widowControl/>
        <w:suppressLineNumbers w:val="0"/>
        <w:ind w:left="0" w:firstLine="420"/>
        <w:jc w:val="both"/>
      </w:pPr>
      <w:r>
        <w:t>对于各类科技创新孵化载体，按双向约束原则，给予装修改造补贴。（执行部门：科技局）</w:t>
      </w:r>
    </w:p>
    <w:p>
      <w:pPr>
        <w:pStyle w:val="4"/>
        <w:keepNext w:val="0"/>
        <w:keepLines w:val="0"/>
        <w:widowControl/>
        <w:suppressLineNumbers w:val="0"/>
        <w:ind w:left="0" w:firstLine="420"/>
        <w:jc w:val="both"/>
      </w:pPr>
      <w:r>
        <w:t>5.固定资产投资补助。</w:t>
      </w:r>
    </w:p>
    <w:p>
      <w:pPr>
        <w:pStyle w:val="4"/>
        <w:keepNext w:val="0"/>
        <w:keepLines w:val="0"/>
        <w:widowControl/>
        <w:suppressLineNumbers w:val="0"/>
        <w:ind w:left="0" w:firstLine="420"/>
        <w:jc w:val="both"/>
      </w:pPr>
      <w:r>
        <w:t>（1）鼓励设备升级改造。对于升级改造投资500万元及以上的存量工业企业，按项目设备投资额的15%给予市、区两级补贴，其中对省级及以上专精特新企业、数字化车间、智能工厂，额外分别给予设备投资额的3%、5%、7%的区级补贴，最高补贴单个项目2000万元。（执行部门：经贸局）</w:t>
      </w:r>
    </w:p>
    <w:p>
      <w:pPr>
        <w:pStyle w:val="4"/>
        <w:keepNext w:val="0"/>
        <w:keepLines w:val="0"/>
        <w:widowControl/>
        <w:suppressLineNumbers w:val="0"/>
        <w:ind w:left="0" w:firstLine="420"/>
        <w:jc w:val="both"/>
      </w:pPr>
      <w:r>
        <w:t>（2）支持投资统计建设。</w:t>
      </w:r>
    </w:p>
    <w:p>
      <w:pPr>
        <w:pStyle w:val="4"/>
        <w:keepNext w:val="0"/>
        <w:keepLines w:val="0"/>
        <w:widowControl/>
        <w:suppressLineNumbers w:val="0"/>
        <w:ind w:left="0" w:firstLine="420"/>
        <w:jc w:val="both"/>
      </w:pPr>
      <w:r>
        <w:t>①投资进度奖励。对当年固定资产投资贡献达到1亿元，且当年固定资产投资增速超过全区固定资产投资增速的企业，择优给予最高5万元一次性奖励。（执行部门：经贸局）</w:t>
      </w:r>
    </w:p>
    <w:p>
      <w:pPr>
        <w:pStyle w:val="4"/>
        <w:keepNext w:val="0"/>
        <w:keepLines w:val="0"/>
        <w:widowControl/>
        <w:suppressLineNumbers w:val="0"/>
        <w:ind w:left="0" w:firstLine="420"/>
        <w:jc w:val="both"/>
      </w:pPr>
      <w:r>
        <w:t>②投资质量奖励。对当年固定资产投资贡献达到1亿元的企业，择优给予最高2万元一次性奖励；</w:t>
      </w:r>
    </w:p>
    <w:p>
      <w:pPr>
        <w:pStyle w:val="4"/>
        <w:keepNext w:val="0"/>
        <w:keepLines w:val="0"/>
        <w:widowControl/>
        <w:suppressLineNumbers w:val="0"/>
        <w:ind w:left="0" w:firstLine="420"/>
        <w:jc w:val="both"/>
      </w:pPr>
      <w:r>
        <w:t>对当年固定资产投资贡献达到2亿元的企业，择优给予最高5万元一次性奖励；</w:t>
      </w:r>
    </w:p>
    <w:p>
      <w:pPr>
        <w:pStyle w:val="4"/>
        <w:keepNext w:val="0"/>
        <w:keepLines w:val="0"/>
        <w:widowControl/>
        <w:suppressLineNumbers w:val="0"/>
        <w:ind w:left="0" w:firstLine="420"/>
        <w:jc w:val="both"/>
      </w:pPr>
      <w:r>
        <w:t>对当年固定资产投资贡献达到5亿元的企业，择优给予最高8万元一次性奖励。（执行部门：经贸局）</w:t>
      </w:r>
    </w:p>
    <w:p>
      <w:pPr>
        <w:pStyle w:val="4"/>
        <w:keepNext w:val="0"/>
        <w:keepLines w:val="0"/>
        <w:widowControl/>
        <w:suppressLineNumbers w:val="0"/>
        <w:ind w:left="0" w:firstLine="420"/>
        <w:jc w:val="both"/>
      </w:pPr>
      <w:r>
        <w:t>③新基建投资奖励。</w:t>
      </w:r>
    </w:p>
    <w:p>
      <w:pPr>
        <w:pStyle w:val="4"/>
        <w:keepNext w:val="0"/>
        <w:keepLines w:val="0"/>
        <w:widowControl/>
        <w:suppressLineNumbers w:val="0"/>
        <w:ind w:left="0" w:firstLine="420"/>
        <w:jc w:val="both"/>
      </w:pPr>
      <w:r>
        <w:t>对当年固定资产投资贡献达到1亿元的新基建项目企业，择优给予最高10万元一次性奖励；</w:t>
      </w:r>
    </w:p>
    <w:p>
      <w:pPr>
        <w:pStyle w:val="4"/>
        <w:keepNext w:val="0"/>
        <w:keepLines w:val="0"/>
        <w:widowControl/>
        <w:suppressLineNumbers w:val="0"/>
        <w:ind w:left="0" w:firstLine="420"/>
        <w:jc w:val="both"/>
      </w:pPr>
      <w:r>
        <w:t>对当年固定资产投资贡献达到10亿元的新基建项目企业，择优给予最高20万元一次性奖励；</w:t>
      </w:r>
    </w:p>
    <w:p>
      <w:pPr>
        <w:pStyle w:val="4"/>
        <w:keepNext w:val="0"/>
        <w:keepLines w:val="0"/>
        <w:widowControl/>
        <w:suppressLineNumbers w:val="0"/>
        <w:ind w:left="0" w:firstLine="420"/>
        <w:jc w:val="both"/>
      </w:pPr>
      <w:r>
        <w:t>对当年固定资产投资贡献达到30亿元的新基建项目企业，择优给予最高30万元一次性奖励。（执行部门：经贸局）</w:t>
      </w:r>
    </w:p>
    <w:p>
      <w:pPr>
        <w:pStyle w:val="4"/>
        <w:keepNext w:val="0"/>
        <w:keepLines w:val="0"/>
        <w:widowControl/>
        <w:suppressLineNumbers w:val="0"/>
        <w:ind w:left="0" w:firstLine="420"/>
        <w:jc w:val="both"/>
      </w:pPr>
      <w:r>
        <w:t>（二）鼓励人才创新创业。</w:t>
      </w:r>
    </w:p>
    <w:p>
      <w:pPr>
        <w:pStyle w:val="4"/>
        <w:keepNext w:val="0"/>
        <w:keepLines w:val="0"/>
        <w:widowControl/>
        <w:suppressLineNumbers w:val="0"/>
        <w:ind w:left="0" w:firstLine="420"/>
        <w:jc w:val="both"/>
      </w:pPr>
      <w:r>
        <w:t>6.鼓励人才创业。</w:t>
      </w:r>
    </w:p>
    <w:p>
      <w:pPr>
        <w:pStyle w:val="4"/>
        <w:keepNext w:val="0"/>
        <w:keepLines w:val="0"/>
        <w:widowControl/>
        <w:suppressLineNumbers w:val="0"/>
        <w:ind w:left="0" w:firstLine="420"/>
        <w:jc w:val="both"/>
      </w:pPr>
      <w:r>
        <w:t>（1）“江淮硅谷”团队创业奖励。鼓励企业依托高新区重点产业、重点项目设立创新创业团队。高新区每年评选出一批在科研、技术上处于国内先进水平，对促进高新区产业发展有重要作用和重大影响的“江淮硅谷”创新创业团队，单个团队最高给予60万元创新创业奖励资金，奖励资金分3年兑现。评选出的项目团队及带头人优先推荐申报国家、省、市人才项目。（执行部门：人事局）</w:t>
      </w:r>
    </w:p>
    <w:p>
      <w:pPr>
        <w:pStyle w:val="4"/>
        <w:keepNext w:val="0"/>
        <w:keepLines w:val="0"/>
        <w:widowControl/>
        <w:suppressLineNumbers w:val="0"/>
        <w:ind w:left="0" w:firstLine="420"/>
        <w:jc w:val="both"/>
      </w:pPr>
      <w:r>
        <w:t>（2）支持海外人才创业。鼓励海外留学人员、华侨华人和外籍专家来高新区创办企业，创业人才是企业主要股东（占公司股份不低于20%）。经评审认定为高新技术项目的，在创业企业实现销售收入后，按营业收入的20%给予创业资金奖励，单个企业最高奖励10万元。（执行部门：科技局）</w:t>
      </w:r>
    </w:p>
    <w:p>
      <w:pPr>
        <w:pStyle w:val="4"/>
        <w:keepNext w:val="0"/>
        <w:keepLines w:val="0"/>
        <w:widowControl/>
        <w:suppressLineNumbers w:val="0"/>
        <w:ind w:left="0" w:firstLine="420"/>
        <w:jc w:val="both"/>
      </w:pPr>
      <w:r>
        <w:t>7.鼓励引进人才。</w:t>
      </w:r>
    </w:p>
    <w:p>
      <w:pPr>
        <w:pStyle w:val="4"/>
        <w:keepNext w:val="0"/>
        <w:keepLines w:val="0"/>
        <w:widowControl/>
        <w:suppressLineNumbers w:val="0"/>
        <w:ind w:left="0" w:firstLine="420"/>
        <w:jc w:val="both"/>
      </w:pPr>
      <w:r>
        <w:t>（1）支持引进科技领军人才。征集符合未来产业方向，企业亟需的关键核心技术岗位，发布全球引才需求榜。对上一年度实际缴纳税额在500万元及以上的重点产业企业发布的首席科学家、研发副总、研发总监等职务，且年薪为100万元及以上的核心岗位，揭榜人才首次全职入区工作，且与用人单位签订三年以上劳动合同的，按照用人单位实际支付年薪的30%，择优给予最高100万元资金资助，资助资金分三年拨付，由人才自主支配。（执行部门：人事局）</w:t>
      </w:r>
    </w:p>
    <w:p>
      <w:pPr>
        <w:pStyle w:val="4"/>
        <w:keepNext w:val="0"/>
        <w:keepLines w:val="0"/>
        <w:widowControl/>
        <w:suppressLineNumbers w:val="0"/>
        <w:ind w:left="0" w:firstLine="420"/>
        <w:jc w:val="both"/>
      </w:pPr>
      <w:r>
        <w:t>（2）集聚优秀青年人才。鼓励高新区单位依托博士后科研工作站和省级博士后创新实践基地吸引博士后开展研究工作，对当年新出站后入（留）区工作，与园区单位签订三年及以上劳动合同，在高新区连续缴纳社保及个人所得税满6个月，按3万元/人的标准给予个人一次性奖励。（执行部门：人事局）</w:t>
      </w:r>
    </w:p>
    <w:p>
      <w:pPr>
        <w:pStyle w:val="4"/>
        <w:keepNext w:val="0"/>
        <w:keepLines w:val="0"/>
        <w:widowControl/>
        <w:suppressLineNumbers w:val="0"/>
        <w:ind w:left="0" w:firstLine="420"/>
        <w:jc w:val="both"/>
      </w:pPr>
      <w:r>
        <w:t>（3）集聚海外留学人才。支持引进世界100强大学本科及以上学历海外留学人员，对当年新入区工作，与园区单位签订三年及以上劳动合同，在高新区连续缴纳社保及个人所得税满6个月，按3万元/人的标准给予个人一次性奖励。（执行部门：人事局）</w:t>
      </w:r>
    </w:p>
    <w:p>
      <w:pPr>
        <w:pStyle w:val="4"/>
        <w:keepNext w:val="0"/>
        <w:keepLines w:val="0"/>
        <w:widowControl/>
        <w:suppressLineNumbers w:val="0"/>
        <w:ind w:left="0" w:firstLine="420"/>
        <w:jc w:val="both"/>
      </w:pPr>
      <w:r>
        <w:t>（4）鼓励柔性引进人才。根据高新区柔性引才办法，对符合条件的柔性引进人才，按实际税前劳动报酬的30%给予用人单位一次性补贴，单个单位每年最高补贴10万元，其中每位柔性引才对象补贴期总计不超过36个月。（执行部门：人事局）</w:t>
      </w:r>
    </w:p>
    <w:p>
      <w:pPr>
        <w:pStyle w:val="4"/>
        <w:keepNext w:val="0"/>
        <w:keepLines w:val="0"/>
        <w:widowControl/>
        <w:suppressLineNumbers w:val="0"/>
        <w:ind w:left="0" w:firstLine="420"/>
        <w:jc w:val="both"/>
      </w:pPr>
      <w:r>
        <w:t>（5）支持企业异地用才。支持高新区企业在长三角、粤港澳等创新资源丰富的地区设立研发基地、技术中心，经认定为人才飞地的，对飞地全职新引进，与企业本部签订三年以上劳动合同，且在高新区缴纳个人所得税的博士、硕士和全日制本科毕业生，按照三年内每年3.6万元、2万元和1.5万元的标准发放住房租赁补贴，不受社保缴纳地限制。单个企业每年最高补贴100万元。（执行部门：人事局）</w:t>
      </w:r>
    </w:p>
    <w:p>
      <w:pPr>
        <w:pStyle w:val="4"/>
        <w:keepNext w:val="0"/>
        <w:keepLines w:val="0"/>
        <w:widowControl/>
        <w:suppressLineNumbers w:val="0"/>
        <w:ind w:left="0" w:firstLine="420"/>
        <w:jc w:val="both"/>
      </w:pPr>
      <w:r>
        <w:t>（6）鼓励猎头引才。区内单位通过人力资源猎头公司，招聘高层次人才、海外留学生、国内博士等首次入区工作，按当年实际发生猎头服务费的15%给予用人单位一次性补贴，单个单位每年最高补贴10万元。（执行部门：人事局）</w:t>
      </w:r>
    </w:p>
    <w:p>
      <w:pPr>
        <w:pStyle w:val="4"/>
        <w:keepNext w:val="0"/>
        <w:keepLines w:val="0"/>
        <w:widowControl/>
        <w:suppressLineNumbers w:val="0"/>
        <w:ind w:left="0" w:firstLine="420"/>
        <w:jc w:val="both"/>
      </w:pPr>
      <w:r>
        <w:t>（7）鼓励社会引才。支持掌握相当数量高端人才及项目信息资源的单位（组织）围绕高新区重点产业领域，面向海内外开展招才引智工作，对引才成效良好的单位（组织），分档评审给予最高10万元的引才奖励。（执行部门：人事局）</w:t>
      </w:r>
    </w:p>
    <w:p>
      <w:pPr>
        <w:pStyle w:val="4"/>
        <w:keepNext w:val="0"/>
        <w:keepLines w:val="0"/>
        <w:widowControl/>
        <w:suppressLineNumbers w:val="0"/>
        <w:ind w:left="0" w:firstLine="420"/>
        <w:jc w:val="both"/>
      </w:pPr>
      <w:r>
        <w:t>8.鼓励大学生创新创业。</w:t>
      </w:r>
    </w:p>
    <w:p>
      <w:pPr>
        <w:pStyle w:val="4"/>
        <w:keepNext w:val="0"/>
        <w:keepLines w:val="0"/>
        <w:widowControl/>
        <w:suppressLineNumbers w:val="0"/>
        <w:ind w:left="0" w:firstLine="420"/>
        <w:jc w:val="both"/>
      </w:pPr>
      <w:r>
        <w:t>（1）大学生创业大赛奖励。对参加全国创新创业大赛获奖的项目给予资助。在科技部主办的中国创新创业大赛、教育部主办的中国国际“互联网+”大学生创新创业大赛、共青团中央主办的“挑战杯”、“创青春”创新创业大赛中，获前三名或相当奖级的分别给予25万元、15万元、5万元一次性奖励，同一项目就高不重复奖励。该项奖励实行总量控制，当年奖励资金总额不超过300万元。（此项资助的申请人须为获奖队伍的主要负责人，执行部门：工委办）</w:t>
      </w:r>
    </w:p>
    <w:p>
      <w:pPr>
        <w:pStyle w:val="4"/>
        <w:keepNext w:val="0"/>
        <w:keepLines w:val="0"/>
        <w:widowControl/>
        <w:suppressLineNumbers w:val="0"/>
        <w:ind w:left="0" w:firstLine="420"/>
        <w:jc w:val="both"/>
      </w:pPr>
      <w:r>
        <w:t>（2）大学生企业房租补贴。入驻大学生创业园的大学生企业，以“先交后返”的形式给予房租补贴，补贴标准最高为35元/㎡/月，人均用房面积标准最高为15㎡/人，员工数量由大学生创业园核定，单个企业补贴面积不超过100㎡，补贴期限不超过2年。</w:t>
      </w:r>
    </w:p>
    <w:p>
      <w:pPr>
        <w:pStyle w:val="4"/>
        <w:keepNext w:val="0"/>
        <w:keepLines w:val="0"/>
        <w:widowControl/>
        <w:suppressLineNumbers w:val="0"/>
        <w:ind w:left="0" w:firstLine="420"/>
        <w:jc w:val="both"/>
      </w:pPr>
      <w:r>
        <w:t>在校学生创办实体并选择联合办公位的，可免交租金，免租期到毕业为止，同一项目同一企业仅享受一次。（执行部门：工委办）</w:t>
      </w:r>
    </w:p>
    <w:p>
      <w:pPr>
        <w:pStyle w:val="4"/>
        <w:keepNext w:val="0"/>
        <w:keepLines w:val="0"/>
        <w:widowControl/>
        <w:suppressLineNumbers w:val="0"/>
        <w:ind w:left="0" w:firstLine="420"/>
        <w:jc w:val="both"/>
      </w:pPr>
      <w:r>
        <w:t>9.鼓励人才培养。</w:t>
      </w:r>
    </w:p>
    <w:p>
      <w:pPr>
        <w:pStyle w:val="4"/>
        <w:keepNext w:val="0"/>
        <w:keepLines w:val="0"/>
        <w:widowControl/>
        <w:suppressLineNumbers w:val="0"/>
        <w:ind w:left="0" w:firstLine="420"/>
        <w:jc w:val="both"/>
      </w:pPr>
      <w:r>
        <w:t>（1）鼓励产学合作协同育才。支持高新区单位与双一流建设高校开展长期人才培养合作，设立研发人才实训基地。经认定后，高新区单位在协议期内为共建高校学生实习实训支付劳务费、工作补贴、生活补贴的，按实际发生费用的50%给予补贴，单个单位每年最高补贴25万元。（执行部门：人事局）</w:t>
      </w:r>
    </w:p>
    <w:p>
      <w:pPr>
        <w:pStyle w:val="4"/>
        <w:keepNext w:val="0"/>
        <w:keepLines w:val="0"/>
        <w:widowControl/>
        <w:suppressLineNumbers w:val="0"/>
        <w:ind w:left="0" w:firstLine="420"/>
        <w:jc w:val="both"/>
      </w:pPr>
      <w:r>
        <w:t>（2）鼓励人才交流研修。围绕高新区产业发展，鼓励符合条件的单位、组织承办行业领域的高级研修班和学术论坛等活动。经批准举办的高级研修班，按实际发生费用给予每班最高10万元补贴；经审核备案的学术论坛、按实际发生费用的50%，给予最高50万元补贴。（执行部门：人事局）</w:t>
      </w:r>
    </w:p>
    <w:p>
      <w:pPr>
        <w:pStyle w:val="4"/>
        <w:keepNext w:val="0"/>
        <w:keepLines w:val="0"/>
        <w:widowControl/>
        <w:suppressLineNumbers w:val="0"/>
        <w:ind w:left="0" w:firstLine="420"/>
        <w:jc w:val="both"/>
      </w:pPr>
      <w:r>
        <w:t>（3）鼓励创新创业青年成才。由高新区推荐入选国家级人才计划（工程）的，给予20万元/人的奖励。新入选合肥市创新创业领军人才，并通过年度考核的，给予其所在单位合肥市资助额1:1的配套资助，分两年兑现。上述人才享受高新区人才资助（配套）的，就高不重复奖励。（执行部门：人事局）</w:t>
      </w:r>
    </w:p>
    <w:p>
      <w:pPr>
        <w:pStyle w:val="4"/>
        <w:keepNext w:val="0"/>
        <w:keepLines w:val="0"/>
        <w:widowControl/>
        <w:suppressLineNumbers w:val="0"/>
        <w:ind w:left="0" w:firstLine="420"/>
        <w:jc w:val="both"/>
      </w:pPr>
      <w:r>
        <w:t>（4）鼓励集成电路技能培训。经批准在高新区注册开办的集成电路人才培训机构，所培训的学员取得证书，并与园区企业签订一年以上劳动合同，在高新区连续缴纳社保满3个月，根据双向约束原则，按每人实际培训费用的50%给予补贴，单个企业每年最高补贴100万元。（执行部门：半导体投促中心）</w:t>
      </w:r>
    </w:p>
    <w:p>
      <w:pPr>
        <w:pStyle w:val="4"/>
        <w:keepNext w:val="0"/>
        <w:keepLines w:val="0"/>
        <w:widowControl/>
        <w:suppressLineNumbers w:val="0"/>
        <w:ind w:left="0" w:firstLine="420"/>
        <w:jc w:val="both"/>
      </w:pPr>
      <w:r>
        <w:t>10.人才安居补贴。</w:t>
      </w:r>
    </w:p>
    <w:p>
      <w:pPr>
        <w:pStyle w:val="4"/>
        <w:keepNext w:val="0"/>
        <w:keepLines w:val="0"/>
        <w:widowControl/>
        <w:suppressLineNumbers w:val="0"/>
        <w:ind w:left="0" w:firstLine="420"/>
        <w:jc w:val="both"/>
      </w:pPr>
      <w:r>
        <w:t>（1）提升高层次人才服务保障。协助为入区工作的高层次人才办理合肥市常住户口调动手续，为符合条件的外籍人才提供永久居留许可便利服务。优先推荐高层次人才参加休假疗养，协调推荐其配偶就业。高层次人才子女义务教育阶段入学可享受开发区户籍人口待遇，尊重人才意愿由区教育部门协调推荐至区内公办学校就读。高层次人才子女就读于国际学校，给予每名子女每个学年补助1万元。为高层次人才签约家庭医生，提供专家诊疗、专人陪护等医疗保健便利，每年组织免费参加一次不超过3000元/人的健康体检。设立海外人才及高层次人才服务专窗，为人才提供政务服务“绿色通道”。（执行部门：人事局）</w:t>
      </w:r>
    </w:p>
    <w:p>
      <w:pPr>
        <w:pStyle w:val="4"/>
        <w:keepNext w:val="0"/>
        <w:keepLines w:val="0"/>
        <w:widowControl/>
        <w:suppressLineNumbers w:val="0"/>
        <w:ind w:left="0" w:firstLine="420"/>
        <w:jc w:val="both"/>
      </w:pPr>
      <w:r>
        <w:t>（2） 人才租房、生活补贴。按合肥市《关于进一步吸引优秀人才支持重点产业发展的若干政策（试行）》（合办〔2020〕18号）和《关于进一步支持人才来肥创新创业的若干政策》（合办〔2018〕18号）规定，经市人社局认定后，对符合条件的人员，给予相应区级配套补贴，补贴资金须按规定程序全额拨付到人才的个人银行账户。（执行部门：经贸局、建发局）</w:t>
      </w:r>
    </w:p>
    <w:p>
      <w:pPr>
        <w:pStyle w:val="4"/>
        <w:keepNext w:val="0"/>
        <w:keepLines w:val="0"/>
        <w:widowControl/>
        <w:suppressLineNumbers w:val="0"/>
        <w:ind w:left="0" w:firstLine="420"/>
        <w:jc w:val="both"/>
      </w:pPr>
      <w:r>
        <w:t>11.赋予企业人才举荐权。</w:t>
      </w:r>
    </w:p>
    <w:p>
      <w:pPr>
        <w:pStyle w:val="4"/>
        <w:keepNext w:val="0"/>
        <w:keepLines w:val="0"/>
        <w:widowControl/>
        <w:suppressLineNumbers w:val="0"/>
        <w:ind w:left="0" w:firstLine="420"/>
        <w:jc w:val="both"/>
      </w:pPr>
      <w:r>
        <w:t>对高新区关键核心技术企业赋予人才举荐权，按照“侧重存量人才、紧缺人才、一线人才”的导向和“一年一认定一奖励”的原则举荐人才。根据举荐结果，每年评审50名高新区优秀人才，给予个人3.6万元/人的奖励和高新区高层次人才服务保障。（执行部门：人事局）</w:t>
      </w:r>
    </w:p>
    <w:p>
      <w:pPr>
        <w:pStyle w:val="4"/>
        <w:keepNext w:val="0"/>
        <w:keepLines w:val="0"/>
        <w:widowControl/>
        <w:suppressLineNumbers w:val="0"/>
        <w:ind w:left="0" w:firstLine="420"/>
        <w:jc w:val="both"/>
      </w:pPr>
      <w:r>
        <w:t>12.保障重点企业用工。</w:t>
      </w:r>
    </w:p>
    <w:p>
      <w:pPr>
        <w:pStyle w:val="4"/>
        <w:keepNext w:val="0"/>
        <w:keepLines w:val="0"/>
        <w:widowControl/>
        <w:suppressLineNumbers w:val="0"/>
        <w:ind w:left="0" w:firstLine="420"/>
        <w:jc w:val="both"/>
      </w:pPr>
      <w:r>
        <w:t>（1）保障企业紧急用工。对应急用工阶段（每年1-2月份，9-10月份；因提高产能等需紧急用工的，经区人社部门确认）一次招聘达到30人以上，并依法缴纳3个月以上社会保险费的（实习生需购买商业保险），按500元/人的标准给予一次性招工补贴。经企业确认后，可以直接将补贴资金拨付至为企业推荐或派遣员工的民办人力资源服务机构，每家补贴最高10万元。（执行部门：人事局）</w:t>
      </w:r>
    </w:p>
    <w:p>
      <w:pPr>
        <w:pStyle w:val="4"/>
        <w:keepNext w:val="0"/>
        <w:keepLines w:val="0"/>
        <w:widowControl/>
        <w:suppressLineNumbers w:val="0"/>
        <w:ind w:left="0" w:firstLine="420"/>
        <w:jc w:val="both"/>
      </w:pPr>
      <w:r>
        <w:t>（2）促进就业奖励。对园区企业（不含人力资源公司）当年净增就业人员（含特殊人群及渔民）达100人以上，并缴纳社会保险的3个月以上，按300元/人的标准给予企业一次性奖励。（执行部门：人事局）</w:t>
      </w:r>
    </w:p>
    <w:p>
      <w:pPr>
        <w:pStyle w:val="4"/>
        <w:keepNext w:val="0"/>
        <w:keepLines w:val="0"/>
        <w:widowControl/>
        <w:suppressLineNumbers w:val="0"/>
        <w:ind w:left="0" w:firstLine="420"/>
        <w:jc w:val="both"/>
      </w:pPr>
      <w:r>
        <w:t>（3）推进稳定就业。对区内大型重点用工企业老员工引荐新员工，与新员工依法签订劳动合同并连续缴纳3个月以上社保，经人事劳动部门认定，按300元/人给予个人补贴。企业须先行制定并兑现“以工带工”补助政策，提供的老带新名单须在企业厂区或企业门户网站公示且无异议。（执行部门：人事局）</w:t>
      </w:r>
    </w:p>
    <w:p>
      <w:pPr>
        <w:pStyle w:val="4"/>
        <w:keepNext w:val="0"/>
        <w:keepLines w:val="0"/>
        <w:widowControl/>
        <w:suppressLineNumbers w:val="0"/>
        <w:ind w:left="0" w:firstLine="420"/>
        <w:jc w:val="both"/>
      </w:pPr>
      <w:r>
        <w:t>（4）加强技能人才培养。支持各类职业技工院校与园区企业长期合作，设立技能人才培训基地，经区人事劳动部门认定后，每年按照实际为高新区企业输送的技能人才数量分档（达到100人给予5万元，200人给予12万元，300人给予18万元，400人给予25万元）给予职业技工院校最高25万元奖励。（执行部门：人事局）</w:t>
      </w:r>
    </w:p>
    <w:p>
      <w:pPr>
        <w:pStyle w:val="4"/>
        <w:keepNext w:val="0"/>
        <w:keepLines w:val="0"/>
        <w:widowControl/>
        <w:suppressLineNumbers w:val="0"/>
        <w:ind w:left="0" w:firstLine="420"/>
        <w:jc w:val="both"/>
      </w:pPr>
      <w:r>
        <w:t>（三）鼓励自主创新。</w:t>
      </w:r>
    </w:p>
    <w:p>
      <w:pPr>
        <w:pStyle w:val="4"/>
        <w:keepNext w:val="0"/>
        <w:keepLines w:val="0"/>
        <w:widowControl/>
        <w:suppressLineNumbers w:val="0"/>
        <w:ind w:left="0" w:firstLine="420"/>
        <w:jc w:val="both"/>
      </w:pPr>
      <w:r>
        <w:t>13.加大高新技术企业培育力度。</w:t>
      </w:r>
    </w:p>
    <w:p>
      <w:pPr>
        <w:pStyle w:val="4"/>
        <w:keepNext w:val="0"/>
        <w:keepLines w:val="0"/>
        <w:widowControl/>
        <w:suppressLineNumbers w:val="0"/>
        <w:ind w:left="0" w:firstLine="420"/>
        <w:jc w:val="both"/>
      </w:pPr>
      <w:r>
        <w:t>（1）鼓励申报国家高企。对当年新增的国家高企，给予20万元一次性奖励；对通过国家高企复审的企业，给予5万元一次性奖励。（执行部门：科技局）</w:t>
      </w:r>
    </w:p>
    <w:p>
      <w:pPr>
        <w:pStyle w:val="4"/>
        <w:keepNext w:val="0"/>
        <w:keepLines w:val="0"/>
        <w:widowControl/>
        <w:suppressLineNumbers w:val="0"/>
        <w:ind w:left="0" w:firstLine="420"/>
        <w:jc w:val="both"/>
      </w:pPr>
      <w:r>
        <w:t>（2）建立高企培育制度。引导孵化载体（众创空间、孵化器）建立高企培育、认定培训和辅导制度，并将其作为年度绩效考核重要指标，从而提升载体对培育企业和国家高企的服务能力。以载体2021年在孵或入驻的高企数为基数，每增加一家国家高新技术企业（仅含新认定或从区外引进）最高奖励10万元，累计不超过50万元。该项奖励实行总量控制，当年奖励资金总额不超过300万元。（执行部门：科技局）</w:t>
      </w:r>
    </w:p>
    <w:p>
      <w:pPr>
        <w:pStyle w:val="4"/>
        <w:keepNext w:val="0"/>
        <w:keepLines w:val="0"/>
        <w:widowControl/>
        <w:suppressLineNumbers w:val="0"/>
        <w:ind w:left="0" w:firstLine="420"/>
        <w:jc w:val="both"/>
      </w:pPr>
      <w:r>
        <w:t>14.荣誉资质奖励。</w:t>
      </w:r>
    </w:p>
    <w:p>
      <w:pPr>
        <w:pStyle w:val="4"/>
        <w:keepNext w:val="0"/>
        <w:keepLines w:val="0"/>
        <w:widowControl/>
        <w:suppressLineNumbers w:val="0"/>
        <w:ind w:left="0" w:firstLine="420"/>
        <w:jc w:val="both"/>
      </w:pPr>
      <w:r>
        <w:t>（1）支持创新能力建设。</w:t>
      </w:r>
    </w:p>
    <w:p>
      <w:pPr>
        <w:pStyle w:val="4"/>
        <w:keepNext w:val="0"/>
        <w:keepLines w:val="0"/>
        <w:widowControl/>
        <w:suppressLineNumbers w:val="0"/>
        <w:ind w:left="0" w:firstLine="420"/>
        <w:jc w:val="both"/>
      </w:pPr>
      <w:r>
        <w:t>①国家级示范项目奖励。对首次认定的国家级制造业与互联网融合发展试点示范项目、技术创新示范企业、企业技术中心、工程研究中心（工程实验室）、工业设计中心、新引进的工业设计中心总部，给予50万元一次性奖励。（执行部门：经贸局）</w:t>
      </w:r>
    </w:p>
    <w:p>
      <w:pPr>
        <w:pStyle w:val="4"/>
        <w:keepNext w:val="0"/>
        <w:keepLines w:val="0"/>
        <w:widowControl/>
        <w:suppressLineNumbers w:val="0"/>
        <w:ind w:left="0" w:firstLine="420"/>
        <w:jc w:val="both"/>
      </w:pPr>
      <w:r>
        <w:t>②省级示范项目奖励。对首次认定的省级制造业与互联网融合发展试点、服务型制造示范、技术创新示范企业、企业技术中心、工业设计中心、工程研究中心（工程实验室）、信息消费示范项目、服务业集聚区、特色商业街区，给予30万元一次性奖励。（执行部门：经贸局）</w:t>
      </w:r>
    </w:p>
    <w:p>
      <w:pPr>
        <w:pStyle w:val="4"/>
        <w:keepNext w:val="0"/>
        <w:keepLines w:val="0"/>
        <w:widowControl/>
        <w:suppressLineNumbers w:val="0"/>
        <w:ind w:left="0" w:firstLine="420"/>
        <w:jc w:val="both"/>
      </w:pPr>
      <w:r>
        <w:t>③孵化载体考核奖励。对首次认定（备案）的国家级科技企业孵化器，给予30万元一次性奖励；</w:t>
      </w:r>
    </w:p>
    <w:p>
      <w:pPr>
        <w:pStyle w:val="4"/>
        <w:keepNext w:val="0"/>
        <w:keepLines w:val="0"/>
        <w:widowControl/>
        <w:suppressLineNumbers w:val="0"/>
        <w:ind w:left="0" w:firstLine="420"/>
        <w:jc w:val="both"/>
      </w:pPr>
      <w:r>
        <w:t>对首次认定（备案）的省级科技企业孵化器、国家级众创空间，给予10万元一次性奖励。</w:t>
      </w:r>
    </w:p>
    <w:p>
      <w:pPr>
        <w:pStyle w:val="4"/>
        <w:keepNext w:val="0"/>
        <w:keepLines w:val="0"/>
        <w:widowControl/>
        <w:suppressLineNumbers w:val="0"/>
        <w:ind w:left="0" w:firstLine="420"/>
        <w:jc w:val="both"/>
      </w:pPr>
      <w:r>
        <w:t>在全区科技企业孵化器、众创空间年度绩效考核中，获得优秀的孵化器（排名第1-7位），每家给予20万元一次性奖励；获得良好的孵化器（排名第8-15位），每家给予10万元一次性奖励；获得优秀的众创空间（排名第1-5位），每家给予10万元一次性奖励；获得良好的众创空间（排名第6-10位），每家给予5万元一次性奖励。</w:t>
      </w:r>
    </w:p>
    <w:p>
      <w:pPr>
        <w:pStyle w:val="4"/>
        <w:keepNext w:val="0"/>
        <w:keepLines w:val="0"/>
        <w:widowControl/>
        <w:suppressLineNumbers w:val="0"/>
        <w:ind w:left="0" w:firstLine="420"/>
        <w:jc w:val="both"/>
      </w:pPr>
      <w:r>
        <w:t>以上考核奖励资金中的50%奖励给运营团队。（执行部门：科技局）</w:t>
      </w:r>
    </w:p>
    <w:p>
      <w:pPr>
        <w:pStyle w:val="4"/>
        <w:keepNext w:val="0"/>
        <w:keepLines w:val="0"/>
        <w:widowControl/>
        <w:suppressLineNumbers w:val="0"/>
        <w:ind w:left="0" w:firstLine="420"/>
        <w:jc w:val="both"/>
      </w:pPr>
      <w:r>
        <w:t>④研究荣誉奖励。对首次认定的省级“一室一中心”、省级工程（技术）研究中心，给予30万元一次性奖励。（执行部门：科技局）</w:t>
      </w:r>
    </w:p>
    <w:p>
      <w:pPr>
        <w:pStyle w:val="4"/>
        <w:keepNext w:val="0"/>
        <w:keepLines w:val="0"/>
        <w:widowControl/>
        <w:suppressLineNumbers w:val="0"/>
        <w:ind w:left="0" w:firstLine="420"/>
        <w:jc w:val="both"/>
      </w:pPr>
      <w:r>
        <w:t>（2）鼓励申报科学技术奖。对于当年认定为国家科学技术奖一等奖（第一位）、二等奖（第一位）的企业，分别给予30万元、20万元一次性奖励，其他参与企业按50%给予奖励；当年认定为省科学技术进步特等奖（第一位）和一等奖（第一位）的企业，给予10万元一次性奖励，其他参与企业按50%给予奖励。（执行部门：科技局）</w:t>
      </w:r>
    </w:p>
    <w:p>
      <w:pPr>
        <w:pStyle w:val="4"/>
        <w:keepNext w:val="0"/>
        <w:keepLines w:val="0"/>
        <w:widowControl/>
        <w:suppressLineNumbers w:val="0"/>
        <w:ind w:left="0" w:firstLine="420"/>
        <w:jc w:val="both"/>
      </w:pPr>
      <w:r>
        <w:t>（3）支持企业资质升级。</w:t>
      </w:r>
    </w:p>
    <w:p>
      <w:pPr>
        <w:pStyle w:val="4"/>
        <w:keepNext w:val="0"/>
        <w:keepLines w:val="0"/>
        <w:widowControl/>
        <w:suppressLineNumbers w:val="0"/>
        <w:ind w:left="0" w:firstLine="420"/>
        <w:jc w:val="both"/>
      </w:pPr>
      <w:r>
        <w:t>①先进服务企业、大数据企业奖励。首次认定为国家技术先进型服务企业的，给予20万元一次性奖励；首次认定为合肥市大数据企业，且当年营业收入、税收增长超20%的，给予5万元一次性奖励。（执行部门：科技局）</w:t>
      </w:r>
    </w:p>
    <w:p>
      <w:pPr>
        <w:pStyle w:val="4"/>
        <w:keepNext w:val="0"/>
        <w:keepLines w:val="0"/>
        <w:widowControl/>
        <w:suppressLineNumbers w:val="0"/>
        <w:ind w:left="0" w:firstLine="420"/>
        <w:jc w:val="both"/>
      </w:pPr>
      <w:r>
        <w:t>②建筑企业资质奖励。在省市政策支持的基础上区级配套支持：对注册、税收、统计关系均在高新区的企业，当年度新获得施工总承包特级、一级的建筑企业，分别给予200万元、50万元的一次性奖励。对当年新获得工程监理综合资质监理企业，给予30万元一次性奖励。对当年度新获得工程勘察设计综合资质的勘察设计企业，给予50万元一次性奖励。对本年度市外新迁入企业，参照执行。（执行部门：建发局）</w:t>
      </w:r>
    </w:p>
    <w:p>
      <w:pPr>
        <w:pStyle w:val="4"/>
        <w:keepNext w:val="0"/>
        <w:keepLines w:val="0"/>
        <w:widowControl/>
        <w:suppressLineNumbers w:val="0"/>
        <w:ind w:left="0" w:firstLine="420"/>
        <w:jc w:val="both"/>
      </w:pPr>
      <w:r>
        <w:t>③医疗器械资质奖励。对首次取得三类医疗器械（限非零部件类医疗仪器设备及器械、国内首创器械、高值耗材）注册证的，给予10万元一次性奖励。对新取得三类医疗器械（限非零部件类医疗仪器设备及器械、国内首创器械、高值耗材）生产许可证的，给予20万元一次性奖励。（执行部门：投促局）</w:t>
      </w:r>
    </w:p>
    <w:p>
      <w:pPr>
        <w:pStyle w:val="4"/>
        <w:keepNext w:val="0"/>
        <w:keepLines w:val="0"/>
        <w:widowControl/>
        <w:suppressLineNumbers w:val="0"/>
        <w:ind w:left="0" w:firstLine="420"/>
        <w:jc w:val="both"/>
      </w:pPr>
      <w:r>
        <w:t>④生物医药资质奖励。对区内企业开展临床试验并在我市转化的新药（包含化学药、生物制品、中药及天然药物），根据研发进度进行分阶段奖励：对创新药（含获批紧急使用的人用疫苗）取得临床批件的，最高给予20万元一次性奖励；对完成I、II、III期临床试验的，分别最高给予20万元、50万元和100万元一次性奖励；对取得药品注册批件的，最高给予100万元一次性奖励。对改良型新药、改良型生物制品及生物类似药等，取得药品注册批件的，最高给予50万元一次性奖励。（执行部门：投促局）</w:t>
      </w:r>
    </w:p>
    <w:p>
      <w:pPr>
        <w:pStyle w:val="4"/>
        <w:keepNext w:val="0"/>
        <w:keepLines w:val="0"/>
        <w:widowControl/>
        <w:suppressLineNumbers w:val="0"/>
        <w:ind w:left="0" w:firstLine="420"/>
        <w:jc w:val="both"/>
      </w:pPr>
      <w:r>
        <w:t>（4）支持创建品牌资质。</w:t>
      </w:r>
    </w:p>
    <w:p>
      <w:pPr>
        <w:pStyle w:val="4"/>
        <w:keepNext w:val="0"/>
        <w:keepLines w:val="0"/>
        <w:widowControl/>
        <w:suppressLineNumbers w:val="0"/>
        <w:ind w:left="0" w:firstLine="420"/>
        <w:jc w:val="both"/>
      </w:pPr>
      <w:r>
        <w:t>①支持企业创建精品工程。在省市政策支持的基础上区级配套支持：对当年获得“鲁班奖”、“国家优质工程金奖”、“詹天佑奖”的园区建筑业企业，给予施工总承包企业100万元一次性奖励（其中20%奖励项目管理核心团队）。对当年获得“国家优质工程奖”、“钢结构金奖”的园区建筑业企业，给予施工总承包企业30万元一次性奖励（其中20%奖励项目管理核心团队）。对当年获得省级优质工程（当地省级建设主管部门认可的奖项）的园区建筑业企业，给予施工总承包企业15万元一次性奖励（其中20%奖励项目管理核心团队），同一项目不重复兑现。（执行部门：建发局）</w:t>
      </w:r>
    </w:p>
    <w:p>
      <w:pPr>
        <w:pStyle w:val="4"/>
        <w:keepNext w:val="0"/>
        <w:keepLines w:val="0"/>
        <w:widowControl/>
        <w:suppressLineNumbers w:val="0"/>
        <w:ind w:left="0" w:firstLine="420"/>
        <w:jc w:val="both"/>
      </w:pPr>
      <w:r>
        <w:t>②设计金奖奖励。对首次获得国家级、省级工业设计金奖（一等奖）的工业企业，经认定，对已形成销售规模获奖产品，分别给予10万元、5万元一次性奖励。（执行部门：经贸局）</w:t>
      </w:r>
    </w:p>
    <w:p>
      <w:pPr>
        <w:pStyle w:val="4"/>
        <w:keepNext w:val="0"/>
        <w:keepLines w:val="0"/>
        <w:widowControl/>
        <w:suppressLineNumbers w:val="0"/>
        <w:ind w:left="0" w:firstLine="420"/>
        <w:jc w:val="both"/>
      </w:pPr>
      <w:r>
        <w:t>③首台（套）重大技术装备奖励。经省级认定的新增首台（套）重大技术装备、首批次新材料、首版次软件，对未获得省市政策奖励的研制使用单位，分别按首台（套）、首批次、首版次单价（或货值）的10%给予奖励，单方最高奖励100万元。（执行部门：经贸局）</w:t>
      </w:r>
    </w:p>
    <w:p>
      <w:pPr>
        <w:pStyle w:val="4"/>
        <w:keepNext w:val="0"/>
        <w:keepLines w:val="0"/>
        <w:widowControl/>
        <w:suppressLineNumbers w:val="0"/>
        <w:ind w:left="0" w:firstLine="420"/>
        <w:jc w:val="both"/>
      </w:pPr>
      <w:r>
        <w:t>④“双五企业”奖励。对首次认定“双五”区内企业，给予10万元一次性奖励，连续3年认定再给予10万元一次性奖励，奖励资金的50%奖励给团队。（执行部门：科技局）</w:t>
      </w:r>
    </w:p>
    <w:p>
      <w:pPr>
        <w:pStyle w:val="4"/>
        <w:keepNext w:val="0"/>
        <w:keepLines w:val="0"/>
        <w:widowControl/>
        <w:suppressLineNumbers w:val="0"/>
        <w:ind w:left="0" w:firstLine="420"/>
        <w:jc w:val="both"/>
      </w:pPr>
      <w:r>
        <w:t>（5）支持试点示范。</w:t>
      </w:r>
    </w:p>
    <w:p>
      <w:pPr>
        <w:pStyle w:val="4"/>
        <w:keepNext w:val="0"/>
        <w:keepLines w:val="0"/>
        <w:widowControl/>
        <w:suppressLineNumbers w:val="0"/>
        <w:ind w:left="0" w:firstLine="420"/>
        <w:jc w:val="both"/>
      </w:pPr>
      <w:r>
        <w:t>①数字化改造奖励。对首次获得智能制造灯塔工厂的企业，给予200万元一次性奖励；对首次获得国家级智能制造试点示范项目、服务型制造示范、制造业创新中心、工业互联网试点示范项目，分别给予企业50万元一次性奖励；对首次获得省级智能工厂、数字化车间的项目，分别给予企业30万元、15万元一次性奖励。（执行部门：经贸局）</w:t>
      </w:r>
    </w:p>
    <w:p>
      <w:pPr>
        <w:pStyle w:val="4"/>
        <w:keepNext w:val="0"/>
        <w:keepLines w:val="0"/>
        <w:widowControl/>
        <w:suppressLineNumbers w:val="0"/>
        <w:ind w:left="0" w:firstLine="420"/>
        <w:jc w:val="both"/>
      </w:pPr>
      <w:r>
        <w:t>②绿色生产奖励。对首次获得国家级绿色工厂、绿色供应链、绿色设计产品的，分别给予企业50万元、30万元、15万元一次性奖励。对首次获得省级绿色工厂、绿色供应链的，分别给予企业15万元、10万元一次性奖励。（执行部门：经贸局）</w:t>
      </w:r>
    </w:p>
    <w:p>
      <w:pPr>
        <w:pStyle w:val="4"/>
        <w:keepNext w:val="0"/>
        <w:keepLines w:val="0"/>
        <w:widowControl/>
        <w:suppressLineNumbers w:val="0"/>
        <w:ind w:left="0" w:firstLine="420"/>
        <w:jc w:val="both"/>
      </w:pPr>
      <w:r>
        <w:t>③自贸试验区开展制度创新。对制度创新事项当年入选国务院集中复制推广的改革试点经验、自贸试验区“最佳实践案例”或国家有关部门自行复制推广的改革试点经验的，给予案例实施单位30万元一次性奖励。对当年被评为省级制度创新案例或省级标志性成果并发布的制度创新事项，对案例实施单位给予10万元一次性奖励。（执行部门：自贸局）</w:t>
      </w:r>
    </w:p>
    <w:p>
      <w:pPr>
        <w:pStyle w:val="4"/>
        <w:keepNext w:val="0"/>
        <w:keepLines w:val="0"/>
        <w:widowControl/>
        <w:suppressLineNumbers w:val="0"/>
        <w:ind w:left="0" w:firstLine="420"/>
        <w:jc w:val="both"/>
      </w:pPr>
      <w:r>
        <w:t>（6）提升服务机构水平。对企事业单位当年获得国家知识产权服务品牌培育机构、国家知识产权分析评议服务示范机构、知识产权保护中心、知识产权运营中心认定的，给予50万元一次性奖励。对当年度评选的高新区优秀知识产权服务机构（含分支机构），给予10万元一次性奖励。（执行部门：市场监管局）</w:t>
      </w:r>
    </w:p>
    <w:p>
      <w:pPr>
        <w:pStyle w:val="4"/>
        <w:keepNext w:val="0"/>
        <w:keepLines w:val="0"/>
        <w:widowControl/>
        <w:suppressLineNumbers w:val="0"/>
        <w:ind w:left="0" w:firstLine="420"/>
        <w:jc w:val="both"/>
      </w:pPr>
      <w:r>
        <w:t>15.支持技术和产品推广应用。</w:t>
      </w:r>
    </w:p>
    <w:p>
      <w:pPr>
        <w:pStyle w:val="4"/>
        <w:keepNext w:val="0"/>
        <w:keepLines w:val="0"/>
        <w:widowControl/>
        <w:suppressLineNumbers w:val="0"/>
        <w:ind w:left="0" w:firstLine="420"/>
        <w:jc w:val="both"/>
      </w:pPr>
      <w:r>
        <w:t>（1）采购补贴。</w:t>
      </w:r>
    </w:p>
    <w:p>
      <w:pPr>
        <w:pStyle w:val="4"/>
        <w:keepNext w:val="0"/>
        <w:keepLines w:val="0"/>
        <w:widowControl/>
        <w:suppressLineNumbers w:val="0"/>
        <w:ind w:left="0" w:firstLine="420"/>
        <w:jc w:val="both"/>
      </w:pPr>
      <w:r>
        <w:t>①“人工智能+应用场景”采购补贴。实施“人工智能+”应用示范工程，支持企业研发产品和人工智能场景应用方案推广，由省发改委每年择优评选人工智能场景应用示范予以授牌，并按不超过关键设备和系统软件投入的20%给予应用方补贴，单个项目省市区三级配套支持总额不超过1000万元。（执行部门：经贸局）</w:t>
      </w:r>
    </w:p>
    <w:p>
      <w:pPr>
        <w:pStyle w:val="4"/>
        <w:keepNext w:val="0"/>
        <w:keepLines w:val="0"/>
        <w:widowControl/>
        <w:suppressLineNumbers w:val="0"/>
        <w:ind w:left="0" w:firstLine="420"/>
        <w:jc w:val="both"/>
      </w:pPr>
      <w:r>
        <w:t>②采购集成电路系统、终端补贴。鼓励高新区的系统（整机）和终端企业采购区内企业（非关联方）自主研发的产品和服务，且年采购合同金额累计在500万元及以上，根据双向约束原则，按实际采购发票额的20%给予采购方企业补贴，单个企业每年最高补贴300万元。（执行部门：半导体投促中心）</w:t>
      </w:r>
    </w:p>
    <w:p>
      <w:pPr>
        <w:pStyle w:val="4"/>
        <w:keepNext w:val="0"/>
        <w:keepLines w:val="0"/>
        <w:widowControl/>
        <w:suppressLineNumbers w:val="0"/>
        <w:ind w:left="0" w:firstLine="420"/>
        <w:jc w:val="both"/>
      </w:pPr>
      <w:r>
        <w:t>③采购两创产品补贴。高新区开展新经济两创产品（自主技术创新产品、首创型产品）目录编制，并搭建“互联网+两创产品应用推广服务”平台。每年安排2000万元用于区级两创产品示范推广。对采购纳入区级两创目录的产品或服务的园区企业，合同执行完毕后，分别按采购产品金额的5%、采购服务金额的10%，给予采购企业最高100万元的补贴。（执行部门：科技局）</w:t>
      </w:r>
    </w:p>
    <w:p>
      <w:pPr>
        <w:pStyle w:val="4"/>
        <w:keepNext w:val="0"/>
        <w:keepLines w:val="0"/>
        <w:widowControl/>
        <w:suppressLineNumbers w:val="0"/>
        <w:ind w:left="0" w:firstLine="420"/>
        <w:jc w:val="both"/>
      </w:pPr>
      <w:r>
        <w:t>以上②③同企业同项目不重复享受。</w:t>
      </w:r>
    </w:p>
    <w:p>
      <w:pPr>
        <w:pStyle w:val="4"/>
        <w:keepNext w:val="0"/>
        <w:keepLines w:val="0"/>
        <w:widowControl/>
        <w:suppressLineNumbers w:val="0"/>
        <w:ind w:left="0" w:firstLine="420"/>
        <w:jc w:val="both"/>
      </w:pPr>
      <w:r>
        <w:t>（2）重点支持拟上市公司的产品和服务纳入政府招标采购。合肥高新区政府财政资金投资项目（包括PPP项目），在依法依规的前提下，支持经园区备案的拟上市企业，在采购、验收、决算支付等环节，在同等条件下，给予重点支持。（执行部门：上市办）</w:t>
      </w:r>
    </w:p>
    <w:p>
      <w:pPr>
        <w:pStyle w:val="4"/>
        <w:keepNext w:val="0"/>
        <w:keepLines w:val="0"/>
        <w:widowControl/>
        <w:suppressLineNumbers w:val="0"/>
        <w:ind w:left="0" w:firstLine="420"/>
        <w:jc w:val="both"/>
      </w:pPr>
      <w:r>
        <w:t>（3）参展奖励。</w:t>
      </w:r>
    </w:p>
    <w:p>
      <w:pPr>
        <w:pStyle w:val="4"/>
        <w:keepNext w:val="0"/>
        <w:keepLines w:val="0"/>
        <w:widowControl/>
        <w:suppressLineNumbers w:val="0"/>
        <w:ind w:left="0" w:firstLine="420"/>
        <w:jc w:val="both"/>
      </w:pPr>
      <w:r>
        <w:t>①特装展活动奖励。对参加政府部门主办、承办，或由高新区组织企业参加的各类展会，给予参展企业经费奖励。参加特装展的，特装展台规模达到100㎡、150㎡的，分别给予5万元、10万元一次性奖励，奖励不超过企业实际支出；参加标准展的，按每个标准展位费用和产品运输费的50%予以奖励，单个企业每年最高奖励5万元。（执行部门：经贸局）</w:t>
      </w:r>
    </w:p>
    <w:p>
      <w:pPr>
        <w:pStyle w:val="4"/>
        <w:keepNext w:val="0"/>
        <w:keepLines w:val="0"/>
        <w:widowControl/>
        <w:suppressLineNumbers w:val="0"/>
        <w:ind w:left="0" w:firstLine="420"/>
        <w:jc w:val="both"/>
      </w:pPr>
      <w:r>
        <w:t>②科技型创新创意活动奖励。对承办省级及以上科技型创新创意（含工业设计）活动的企业，经经贸局认定，按不超过实际发生费用的50%给予奖励，单个企业每年最高奖励30万元。（执行部门：经贸局）</w:t>
      </w:r>
    </w:p>
    <w:p>
      <w:pPr>
        <w:pStyle w:val="4"/>
        <w:keepNext w:val="0"/>
        <w:keepLines w:val="0"/>
        <w:widowControl/>
        <w:suppressLineNumbers w:val="0"/>
        <w:ind w:left="0" w:firstLine="420"/>
        <w:jc w:val="both"/>
      </w:pPr>
      <w:r>
        <w:t>16.鼓励科技成果转化。</w:t>
      </w:r>
    </w:p>
    <w:p>
      <w:pPr>
        <w:pStyle w:val="4"/>
        <w:keepNext w:val="0"/>
        <w:keepLines w:val="0"/>
        <w:widowControl/>
        <w:suppressLineNumbers w:val="0"/>
        <w:ind w:left="0" w:firstLine="420"/>
        <w:jc w:val="both"/>
      </w:pPr>
      <w:r>
        <w:t>（1）技术成果转化补贴。</w:t>
      </w:r>
    </w:p>
    <w:p>
      <w:pPr>
        <w:pStyle w:val="4"/>
        <w:keepNext w:val="0"/>
        <w:keepLines w:val="0"/>
        <w:widowControl/>
        <w:suppressLineNumbers w:val="0"/>
        <w:ind w:left="0" w:firstLine="420"/>
        <w:jc w:val="both"/>
      </w:pPr>
      <w:r>
        <w:t>①技术成果转让补贴。鼓励国内高校、科研院所、新型研发机构向区内企业转让科技成果。经合肥高新区技术转移公共服务平台备案，并完成技术合同认定登记的科技成果，根据转让方式给予受让企业补贴：</w:t>
      </w:r>
    </w:p>
    <w:p>
      <w:pPr>
        <w:pStyle w:val="4"/>
        <w:keepNext w:val="0"/>
        <w:keepLines w:val="0"/>
        <w:widowControl/>
        <w:suppressLineNumbers w:val="0"/>
        <w:ind w:left="0" w:firstLine="420"/>
        <w:jc w:val="both"/>
      </w:pPr>
      <w:r>
        <w:t>直接转让的，按当年实际支付额的10%给予补贴；</w:t>
      </w:r>
    </w:p>
    <w:p>
      <w:pPr>
        <w:pStyle w:val="4"/>
        <w:keepNext w:val="0"/>
        <w:keepLines w:val="0"/>
        <w:widowControl/>
        <w:suppressLineNumbers w:val="0"/>
        <w:ind w:left="0" w:firstLine="420"/>
        <w:jc w:val="both"/>
      </w:pPr>
      <w:r>
        <w:t>许可实施的，按前3年许可费用的30%给予补贴；</w:t>
      </w:r>
    </w:p>
    <w:p>
      <w:pPr>
        <w:pStyle w:val="4"/>
        <w:keepNext w:val="0"/>
        <w:keepLines w:val="0"/>
        <w:widowControl/>
        <w:suppressLineNumbers w:val="0"/>
        <w:ind w:left="0" w:firstLine="420"/>
        <w:jc w:val="both"/>
      </w:pPr>
      <w:r>
        <w:t>作价入股的，按作价投资过程中实际发生的知识产权评估费用的50%给予补贴。</w:t>
      </w:r>
    </w:p>
    <w:p>
      <w:pPr>
        <w:pStyle w:val="4"/>
        <w:keepNext w:val="0"/>
        <w:keepLines w:val="0"/>
        <w:widowControl/>
        <w:suppressLineNumbers w:val="0"/>
        <w:ind w:left="0" w:firstLine="420"/>
        <w:jc w:val="both"/>
      </w:pPr>
      <w:r>
        <w:t>区内企业与海外机构研发合作的成果转让，按相同模式进行直接转让和许可实施的，补贴比例分别提高10%。（执行部门：科技局）</w:t>
      </w:r>
    </w:p>
    <w:p>
      <w:pPr>
        <w:pStyle w:val="4"/>
        <w:keepNext w:val="0"/>
        <w:keepLines w:val="0"/>
        <w:widowControl/>
        <w:suppressLineNumbers w:val="0"/>
        <w:ind w:left="0" w:firstLine="420"/>
        <w:jc w:val="both"/>
      </w:pPr>
      <w:r>
        <w:t>②研发合作补贴。鼓励以企业需求为导向的“合同研发项目管理”转化模式，区内企业与国内高校院所、新型研发机构等合作，在合肥高新区技术转移公共服务平台备案，并完成技术合同认定登记的，按当年度企业实际支付合同开发费用的10%给予补贴。区内企业与海外机构合作并以相同模式进行转化的，补贴比例提高10%（执行部门：科技局）</w:t>
      </w:r>
    </w:p>
    <w:p>
      <w:pPr>
        <w:pStyle w:val="4"/>
        <w:keepNext w:val="0"/>
        <w:keepLines w:val="0"/>
        <w:widowControl/>
        <w:suppressLineNumbers w:val="0"/>
        <w:ind w:left="0" w:firstLine="420"/>
        <w:jc w:val="both"/>
      </w:pPr>
      <w:r>
        <w:t>以上①②，单个企业每年最高补贴50万元。（执行部门：科技局）</w:t>
      </w:r>
    </w:p>
    <w:p>
      <w:pPr>
        <w:pStyle w:val="4"/>
        <w:keepNext w:val="0"/>
        <w:keepLines w:val="0"/>
        <w:widowControl/>
        <w:suppressLineNumbers w:val="0"/>
        <w:ind w:left="0" w:firstLine="420"/>
        <w:jc w:val="both"/>
      </w:pPr>
      <w:r>
        <w:t>（2）机构合作转化奖励。鼓励高校、科研院所在高新区设立的技术转移机构和经认定的新型研发机构向区内企业开展促进科技成果转化工作。</w:t>
      </w:r>
    </w:p>
    <w:p>
      <w:pPr>
        <w:pStyle w:val="4"/>
        <w:keepNext w:val="0"/>
        <w:keepLines w:val="0"/>
        <w:widowControl/>
        <w:suppressLineNumbers w:val="0"/>
        <w:ind w:left="0" w:firstLine="420"/>
        <w:jc w:val="both"/>
      </w:pPr>
      <w:r>
        <w:t>以转让、许可方式实现成果转移，按技术合同中实际发生技术交易额的3%，给予技术转移机构每年最高50万元奖励；</w:t>
      </w:r>
    </w:p>
    <w:p>
      <w:pPr>
        <w:pStyle w:val="4"/>
        <w:keepNext w:val="0"/>
        <w:keepLines w:val="0"/>
        <w:widowControl/>
        <w:suppressLineNumbers w:val="0"/>
        <w:ind w:left="0" w:firstLine="420"/>
        <w:jc w:val="both"/>
      </w:pPr>
      <w:r>
        <w:t>以作价入股方式，按实际入股的成果价值的5%，给予技术转移机构每个项目最高50万元奖励。</w:t>
      </w:r>
    </w:p>
    <w:p>
      <w:pPr>
        <w:pStyle w:val="4"/>
        <w:keepNext w:val="0"/>
        <w:keepLines w:val="0"/>
        <w:widowControl/>
        <w:suppressLineNumbers w:val="0"/>
        <w:ind w:left="0" w:firstLine="420"/>
        <w:jc w:val="both"/>
      </w:pPr>
      <w:r>
        <w:t>以上单个机构每年奖励不超过200万元。奖励资金的50%可用于奖励技术转移机构中为成果转化做出重要贡献的人员。（执行部门：科技局）</w:t>
      </w:r>
    </w:p>
    <w:p>
      <w:pPr>
        <w:pStyle w:val="4"/>
        <w:keepNext w:val="0"/>
        <w:keepLines w:val="0"/>
        <w:widowControl/>
        <w:suppressLineNumbers w:val="0"/>
        <w:ind w:left="0" w:firstLine="420"/>
        <w:jc w:val="both"/>
      </w:pPr>
      <w:r>
        <w:t>（3）支持中科大重点科技成果转化。针对科技成果转化项目周期长、风险大、短期效果不明显等特点，按长期培育、动态调整、小额起步、逐步加码的方式，结合科大赋权试点项目实际情况，每年遴选不少于5家在合肥高新区内注册的企业或创新团队给予政策支持，支持周期一般为三年。其中，第一年最高给予100万元资金支持；第二至三年，每年最高给予200万元资金支持，单个企业累计不超过500万元。适时对接政府投资基金、风险投资基金积极参与，形成政府与社会资金共同支持机制。对促进高新区经济社会发展具有重大意义的科技成果转化项目，可实行“一事一议”政策支持。具体遴选方案另行制定。（执行部门：科技局）</w:t>
      </w:r>
    </w:p>
    <w:p>
      <w:pPr>
        <w:pStyle w:val="4"/>
        <w:keepNext w:val="0"/>
        <w:keepLines w:val="0"/>
        <w:widowControl/>
        <w:suppressLineNumbers w:val="0"/>
        <w:ind w:left="0" w:firstLine="420"/>
        <w:jc w:val="both"/>
      </w:pPr>
      <w:r>
        <w:t>17.支持企业研发投入。</w:t>
      </w:r>
    </w:p>
    <w:p>
      <w:pPr>
        <w:pStyle w:val="4"/>
        <w:keepNext w:val="0"/>
        <w:keepLines w:val="0"/>
        <w:widowControl/>
        <w:suppressLineNumbers w:val="0"/>
        <w:ind w:left="0" w:firstLine="420"/>
        <w:jc w:val="both"/>
      </w:pPr>
      <w:r>
        <w:t>（1）区级高新技术企业研发费用补贴。首次认定的区级高企（年度销售收入小于2000万元），对其符合当年加计扣除条件的研发费用（基数大于10万元）的10%给予补贴，单个企业每年最高补贴10万元。该项补贴实行总量控制，当年补贴资金总额不超过500万元。（执行部门：科技局）</w:t>
      </w:r>
    </w:p>
    <w:p>
      <w:pPr>
        <w:pStyle w:val="4"/>
        <w:keepNext w:val="0"/>
        <w:keepLines w:val="0"/>
        <w:widowControl/>
        <w:suppressLineNumbers w:val="0"/>
        <w:ind w:left="0" w:firstLine="420"/>
        <w:jc w:val="both"/>
      </w:pPr>
      <w:r>
        <w:t>（2）雏鹰企业研发费用补贴。当年认定的雏鹰企业（年度销售收入小于2000万元），对其符合当年加计扣除条件的研发费用（基数大于10万元）的10%给予补贴，单个企业每年最高补贴10万元。该项补贴实行总量控制，当年补贴资金总额不超过500万元。（执行部门：科技局）</w:t>
      </w:r>
    </w:p>
    <w:p>
      <w:pPr>
        <w:pStyle w:val="4"/>
        <w:keepNext w:val="0"/>
        <w:keepLines w:val="0"/>
        <w:widowControl/>
        <w:suppressLineNumbers w:val="0"/>
        <w:ind w:left="0" w:firstLine="420"/>
        <w:jc w:val="both"/>
      </w:pPr>
      <w:r>
        <w:t>（3）高成长企业研发上台阶补贴。对当年评定的瞪羚培育企业、瞪羚企业，按当年实际发生研发费用（加计扣除前）给予补贴，单个企业每年最高补贴100万元。</w:t>
      </w:r>
    </w:p>
    <w:p>
      <w:pPr>
        <w:pStyle w:val="4"/>
        <w:keepNext w:val="0"/>
        <w:keepLines w:val="0"/>
        <w:widowControl/>
        <w:suppressLineNumbers w:val="0"/>
        <w:ind w:left="0" w:firstLine="420"/>
        <w:jc w:val="both"/>
      </w:pPr>
      <w:r>
        <w:t>其中：500万元－1000万元（含500万元），按研发费用较上年度增长部分的15%给予补贴；</w:t>
      </w:r>
    </w:p>
    <w:p>
      <w:pPr>
        <w:pStyle w:val="4"/>
        <w:keepNext w:val="0"/>
        <w:keepLines w:val="0"/>
        <w:widowControl/>
        <w:suppressLineNumbers w:val="0"/>
        <w:ind w:left="0" w:firstLine="420"/>
        <w:jc w:val="both"/>
      </w:pPr>
      <w:r>
        <w:t>1000万元－5000万元（含1000万元），按研发费用较上年度增长部分的8%给予补贴；</w:t>
      </w:r>
    </w:p>
    <w:p>
      <w:pPr>
        <w:pStyle w:val="4"/>
        <w:keepNext w:val="0"/>
        <w:keepLines w:val="0"/>
        <w:widowControl/>
        <w:suppressLineNumbers w:val="0"/>
        <w:ind w:left="0" w:firstLine="420"/>
        <w:jc w:val="both"/>
      </w:pPr>
      <w:r>
        <w:t>5000万元及以上，按研发费用较上年度增长部分的5%给予补贴。</w:t>
      </w:r>
    </w:p>
    <w:p>
      <w:pPr>
        <w:pStyle w:val="4"/>
        <w:keepNext w:val="0"/>
        <w:keepLines w:val="0"/>
        <w:widowControl/>
        <w:suppressLineNumbers w:val="0"/>
        <w:ind w:left="0" w:firstLine="420"/>
        <w:jc w:val="both"/>
      </w:pPr>
      <w:r>
        <w:t>对承担国家科技重大专项和重点研发计划等科技计划项目的高成长企业、专精特新企业，按项目所获国家拨款额的10%给予配套补贴，单个项目每年最高补贴50万元。集成电路企业参照执行，上市公司不享受本项补贴。（执行部门：科技局）</w:t>
      </w:r>
    </w:p>
    <w:p>
      <w:pPr>
        <w:pStyle w:val="4"/>
        <w:keepNext w:val="0"/>
        <w:keepLines w:val="0"/>
        <w:widowControl/>
        <w:suppressLineNumbers w:val="0"/>
        <w:ind w:left="0" w:firstLine="420"/>
        <w:jc w:val="both"/>
      </w:pPr>
      <w:r>
        <w:t>（4）专精特新企业研发补贴。对省级及以上专精特新企业的重点研发项目，经认定，当年研发费用（加计扣除前）超过1000万元的，按当年实际发生研发费用（加计扣除前）的3%给予补贴，单个企业每年最高补贴100万元。（执行部门：经贸局）</w:t>
      </w:r>
    </w:p>
    <w:p>
      <w:pPr>
        <w:pStyle w:val="4"/>
        <w:keepNext w:val="0"/>
        <w:keepLines w:val="0"/>
        <w:widowControl/>
        <w:suppressLineNumbers w:val="0"/>
        <w:ind w:left="0" w:firstLine="420"/>
        <w:jc w:val="both"/>
      </w:pPr>
      <w:r>
        <w:t>（5）人工智能研发补助。支持企业开展关键核心技术攻关，通过公开揭榜挂帅新机制，选择有实力企业围绕人工智能和信息技术应用创新重点方向，实施关键核心技术创新攻关项目，按实际完成项目投资总额（经认定的设备购置、委托开发试制投资和研发人员工资总额）的30%给予补助，单个项目最高补助500万元，单个项目省市区三级配套支持总额不超过3000万元。（执行部门：经贸局）</w:t>
      </w:r>
    </w:p>
    <w:p>
      <w:pPr>
        <w:pStyle w:val="4"/>
        <w:keepNext w:val="0"/>
        <w:keepLines w:val="0"/>
        <w:widowControl/>
        <w:suppressLineNumbers w:val="0"/>
        <w:ind w:left="0" w:firstLine="420"/>
        <w:jc w:val="both"/>
      </w:pPr>
      <w:r>
        <w:t>（6）支持重点领域项目开发。对于高新区重点产业领域的“卡脖子”技术清单，以定向委托、揭榜挂帅、“赛马”等方式支持，并将目标导向、问题导向、结果导向贯穿于项目形成和组织实施全链条、全过程。对成功立项的项目，高新区采取无偿资助方式，给予单个项目最高500万元配套支持。政策资金实行分期拨款、滚动支持，其中首年度拨款不低于资助总额的40%，剩余资金待项目验收合格后拨付到位。项目总投入中企业投入不低于60%，区级投入不超过40%。（定向委托项目：对于战略目标明确、技术路线清晰、组织程度要求较高的项目，可在明确申报单位资质、研究基础、技术创新能力和项目实施保障条件等要求的前提下，采取定向委托方式确定项目承担单位。揭榜挂帅项目：由企业出题发出榜单，诚邀国内科技型企业、高校、科研机构或相关单位组成的联合体揭榜，揭榜方与发榜方不存在关联关系。“赛马制”项目：针对同一个任务，允许有两个以上牵头单位对同一个研发项目同时进行攻关，后期聚焦优势主体，强化竞争，突出优胜劣汰择优支持。执行部门：科技局）</w:t>
      </w:r>
    </w:p>
    <w:p>
      <w:pPr>
        <w:pStyle w:val="4"/>
        <w:keepNext w:val="0"/>
        <w:keepLines w:val="0"/>
        <w:widowControl/>
        <w:suppressLineNumbers w:val="0"/>
        <w:ind w:left="0" w:firstLine="420"/>
        <w:jc w:val="both"/>
      </w:pPr>
      <w:r>
        <w:t>本条（1）、（2）、（3）、（4）项，同企业同项目就高不重复享受。</w:t>
      </w:r>
    </w:p>
    <w:p>
      <w:pPr>
        <w:pStyle w:val="4"/>
        <w:keepNext w:val="0"/>
        <w:keepLines w:val="0"/>
        <w:widowControl/>
        <w:suppressLineNumbers w:val="0"/>
        <w:ind w:left="0" w:firstLine="420"/>
        <w:jc w:val="both"/>
      </w:pPr>
      <w:r>
        <w:t>18.推广合创券。</w:t>
      </w:r>
    </w:p>
    <w:p>
      <w:pPr>
        <w:pStyle w:val="4"/>
        <w:keepNext w:val="0"/>
        <w:keepLines w:val="0"/>
        <w:widowControl/>
        <w:suppressLineNumbers w:val="0"/>
        <w:ind w:left="0" w:firstLine="420"/>
        <w:jc w:val="both"/>
      </w:pPr>
      <w:r>
        <w:t>（1）鼓励企业用券采购科技中介服务。向科技型中小企业发放合创券，鼓励企业使用“合创券”购买研发设计、技术转移、检测验证、评估认证、委托研发等专业化科技服务，推动企业运用市场化专业服务加快企业发展。</w:t>
      </w:r>
    </w:p>
    <w:p>
      <w:pPr>
        <w:pStyle w:val="4"/>
        <w:keepNext w:val="0"/>
        <w:keepLines w:val="0"/>
        <w:widowControl/>
        <w:suppressLineNumbers w:val="0"/>
        <w:ind w:left="0" w:firstLine="420"/>
        <w:jc w:val="both"/>
      </w:pPr>
      <w:r>
        <w:t>（2）依据企业智能画像结果进行合创券额度授信。建设以影响力、实力、能力、发展潜力、贡献力为基础的评价模型，综合企业历史用券率、失信等因素，对企业进行精准画像，并得出企业合创券授信额度，实现精准施策。（执行部门：科技局）</w:t>
      </w:r>
    </w:p>
    <w:p>
      <w:pPr>
        <w:pStyle w:val="4"/>
        <w:keepNext w:val="0"/>
        <w:keepLines w:val="0"/>
        <w:widowControl/>
        <w:suppressLineNumbers w:val="0"/>
        <w:ind w:left="0" w:firstLine="420"/>
        <w:jc w:val="both"/>
      </w:pPr>
      <w:r>
        <w:t>（3）“合创券”高企服务补贴。鼓励培育企业领用“合创券”高企专用券购买审计和科技服务，通过国家高企认定的，年度最高兑现金额2.8万元。（执行部门：科技局）</w:t>
      </w:r>
    </w:p>
    <w:p>
      <w:pPr>
        <w:pStyle w:val="4"/>
        <w:keepNext w:val="0"/>
        <w:keepLines w:val="0"/>
        <w:widowControl/>
        <w:suppressLineNumbers w:val="0"/>
        <w:ind w:left="0" w:firstLine="420"/>
        <w:jc w:val="both"/>
      </w:pPr>
      <w:r>
        <w:t>（4）“双创券”补贴。双创券的发放、使用和兑现依照《长三角双创示范基地联盟双创券通用通兑管理办法》执行。（执行部门：科技局）</w:t>
      </w:r>
    </w:p>
    <w:p>
      <w:pPr>
        <w:pStyle w:val="4"/>
        <w:keepNext w:val="0"/>
        <w:keepLines w:val="0"/>
        <w:widowControl/>
        <w:suppressLineNumbers w:val="0"/>
        <w:ind w:left="0" w:firstLine="420"/>
        <w:jc w:val="both"/>
      </w:pPr>
      <w:r>
        <w:t>（5）支持举办“合创汇”系列双创活动。对园区创业服务机构举办的，经备案纳入“合创汇”品牌活动的创新创业活动，按承办单位不超过实际发生费用（主要嘉宾的专家费、机票、高铁票、住宿费，活动场地租赁费，活动设计、物料费）的60%给予补贴，单场活动最高补贴8万元。在高新区管委会举办的“合创汇”活动中获得“合创之星”称号的企业，给予10万元的一次性创业资助。（执行部门：科技局）</w:t>
      </w:r>
    </w:p>
    <w:p>
      <w:pPr>
        <w:pStyle w:val="4"/>
        <w:keepNext w:val="0"/>
        <w:keepLines w:val="0"/>
        <w:widowControl/>
        <w:suppressLineNumbers w:val="0"/>
        <w:ind w:left="0" w:firstLine="420"/>
        <w:jc w:val="both"/>
      </w:pPr>
      <w:r>
        <w:t>19.支持各类平台落户发展。</w:t>
      </w:r>
    </w:p>
    <w:p>
      <w:pPr>
        <w:pStyle w:val="4"/>
        <w:keepNext w:val="0"/>
        <w:keepLines w:val="0"/>
        <w:widowControl/>
        <w:suppressLineNumbers w:val="0"/>
        <w:ind w:left="0" w:firstLine="420"/>
        <w:jc w:val="both"/>
      </w:pPr>
      <w:r>
        <w:t>（1）支持人工智能平台建设。鼓励企业、科研机构、行业协会等建设高水平人工智能公共服务平台、开源和共性技术平台。由省发改委建立合格平台服务商目录和评价制度，以3年为一周期，按服务范围、服务内容等，对运营情况好、服务能力强、评定优秀的平台，分别按300万元、200万元、100万元三档给予省市区三级配套奖励。（执行部门：经贸局）</w:t>
      </w:r>
    </w:p>
    <w:p>
      <w:pPr>
        <w:pStyle w:val="4"/>
        <w:keepNext w:val="0"/>
        <w:keepLines w:val="0"/>
        <w:widowControl/>
        <w:suppressLineNumbers w:val="0"/>
        <w:ind w:left="0" w:firstLine="420"/>
        <w:jc w:val="both"/>
      </w:pPr>
      <w:r>
        <w:t>（2）高技术公共服务平台补贴。支持区内外企业、机构在园区新建技术攻关、检验检测、数字出口服务等各类高技术公共服务平台，并成立独立法人主体运营，平台服务园区企业不少于20家，且两年内实现服务收入不少于2000万并申请升规。升规当年，按实际获得服务收入的10%给予补贴，单个平台最高补贴500万元。（执行部门：经贸局）</w:t>
      </w:r>
    </w:p>
    <w:p>
      <w:pPr>
        <w:pStyle w:val="4"/>
        <w:keepNext w:val="0"/>
        <w:keepLines w:val="0"/>
        <w:widowControl/>
        <w:suppressLineNumbers w:val="0"/>
        <w:ind w:left="0" w:firstLine="420"/>
        <w:jc w:val="both"/>
      </w:pPr>
      <w:r>
        <w:t>（3）教研人员创办企业奖励。“双一流”高校、中国科学院各分院、国字号科研院所牵头组建的新型研发机构正式聘任（不含兼职）的教师及研究人员，作为原始股东，以现金方式出资并持有企业股权，经合肥高新区技术转移公共服务平台备案，在新型创新组织内创办的科技型企业，按不超过其现金出资额度的20%申请专项资金奖励，单个企业最高奖励50万元，奖励资金须用于企业运营及产品研发。（执行部门：科技局）</w:t>
      </w:r>
    </w:p>
    <w:p>
      <w:pPr>
        <w:pStyle w:val="4"/>
        <w:keepNext w:val="0"/>
        <w:keepLines w:val="0"/>
        <w:widowControl/>
        <w:suppressLineNumbers w:val="0"/>
        <w:ind w:left="0" w:firstLine="420"/>
        <w:jc w:val="both"/>
      </w:pPr>
      <w:r>
        <w:t>本条（1）、（2）项，同企业同项目不重复享受。</w:t>
      </w:r>
    </w:p>
    <w:p>
      <w:pPr>
        <w:pStyle w:val="4"/>
        <w:keepNext w:val="0"/>
        <w:keepLines w:val="0"/>
        <w:widowControl/>
        <w:suppressLineNumbers w:val="0"/>
        <w:ind w:left="0" w:firstLine="420"/>
        <w:jc w:val="both"/>
      </w:pPr>
      <w:r>
        <w:t>20.保护知识产权。</w:t>
      </w:r>
    </w:p>
    <w:p>
      <w:pPr>
        <w:pStyle w:val="4"/>
        <w:keepNext w:val="0"/>
        <w:keepLines w:val="0"/>
        <w:widowControl/>
        <w:suppressLineNumbers w:val="0"/>
        <w:ind w:left="0" w:firstLine="420"/>
        <w:jc w:val="both"/>
      </w:pPr>
      <w:r>
        <w:t>（1）加强高价值专利培育。对当年获得授权并运用的国内发明专利，给予一次性奖励；其中授权文本权利要求数达20个的，给予额外奖励；奖励金额不超过上级规定限额。取得集成电路布局设计登记证书在6件以上的，每件奖励1000元。单个企业每年最高奖励100万元。（执行部门：市场监管局）</w:t>
      </w:r>
    </w:p>
    <w:p>
      <w:pPr>
        <w:pStyle w:val="4"/>
        <w:keepNext w:val="0"/>
        <w:keepLines w:val="0"/>
        <w:widowControl/>
        <w:suppressLineNumbers w:val="0"/>
        <w:ind w:left="0" w:firstLine="420"/>
        <w:jc w:val="both"/>
      </w:pPr>
      <w:r>
        <w:t>（2）加强海外知识产权布局。对当年获得欧美日韩或其他国家地区发明专利授权并投入运用的，分别给予一次性奖励；通过PCT途径的给予额外奖励；同一件PCT最多资助3个国家或地区。获得马德里国际商标注册的，给予一次性奖励。奖励金额不超过上级规定限额，单个企业每年最高奖励200万元。（执行部门：市场监管局）</w:t>
      </w:r>
    </w:p>
    <w:p>
      <w:pPr>
        <w:pStyle w:val="4"/>
        <w:keepNext w:val="0"/>
        <w:keepLines w:val="0"/>
        <w:widowControl/>
        <w:suppressLineNumbers w:val="0"/>
        <w:ind w:left="0" w:firstLine="420"/>
        <w:jc w:val="both"/>
      </w:pPr>
      <w:r>
        <w:t>（3）加强知识产权示范引领。对当年获得中国专利金奖、银奖、优秀奖及安徽省专利金奖、银奖、优秀奖的，分别奖励100万元、30万元、15万元及10万元、8万元、5万元。首次认定国家知识产权示范企业、国家知识产权优势企业、安徽省知识产权示范优势企业的，分别奖励20万元、10万、5万元。首次认定中国驰名商标、省商标品牌示范企业、省专业商标品牌基地（组成单位），分别奖励50万元、5万元、5万元。（执行部门：市场监管局）</w:t>
      </w:r>
    </w:p>
    <w:p>
      <w:pPr>
        <w:pStyle w:val="4"/>
        <w:keepNext w:val="0"/>
        <w:keepLines w:val="0"/>
        <w:widowControl/>
        <w:suppressLineNumbers w:val="0"/>
        <w:ind w:left="0" w:firstLine="420"/>
        <w:jc w:val="both"/>
      </w:pPr>
      <w:r>
        <w:t>（4）鼓励企业维持专利许可。对开展专利许可的企业，按当年获得专利许可收入的1%给予奖励，并额外奖励在国家知识产权局备案每件2000元；对企业持有发明专利10年以上的，每件奖励3000元。单个企业每年最高奖励100万元。（执行部门：市场监管局）</w:t>
      </w:r>
    </w:p>
    <w:p>
      <w:pPr>
        <w:pStyle w:val="4"/>
        <w:keepNext w:val="0"/>
        <w:keepLines w:val="0"/>
        <w:widowControl/>
        <w:suppressLineNumbers w:val="0"/>
        <w:ind w:left="0" w:firstLine="420"/>
        <w:jc w:val="both"/>
      </w:pPr>
      <w:r>
        <w:t>（5）鼓励知识产权运用。对区内开展专利导航、预警分析、侵权风险分析等工作，经区级知识产权部门备案通过并提交项目成果报告的，按实际发生费用的50%给予补贴，单个企业每年最高补贴15万元，每年最多10家。</w:t>
      </w:r>
    </w:p>
    <w:p>
      <w:pPr>
        <w:pStyle w:val="4"/>
        <w:keepNext w:val="0"/>
        <w:keepLines w:val="0"/>
        <w:widowControl/>
        <w:suppressLineNumbers w:val="0"/>
        <w:ind w:left="0" w:firstLine="420"/>
        <w:jc w:val="both"/>
      </w:pPr>
      <w:r>
        <w:t>对承接政府专利导航项目获评国家专利导航示范项目的，每个项目奖励15万元。（执行部门：市场监管局）</w:t>
      </w:r>
    </w:p>
    <w:p>
      <w:pPr>
        <w:pStyle w:val="4"/>
        <w:keepNext w:val="0"/>
        <w:keepLines w:val="0"/>
        <w:widowControl/>
        <w:suppressLineNumbers w:val="0"/>
        <w:ind w:left="0" w:firstLine="420"/>
        <w:jc w:val="both"/>
      </w:pPr>
      <w:r>
        <w:t>（6）专利数据库补贴。对当年购买专利数据库账户并使用卓有成效的企业，按购买专利数据库账户费用的50%给予补贴，单个企业每年最高补贴5万元。（执行部门：市场监管局）</w:t>
      </w:r>
    </w:p>
    <w:p>
      <w:pPr>
        <w:pStyle w:val="4"/>
        <w:keepNext w:val="0"/>
        <w:keepLines w:val="0"/>
        <w:widowControl/>
        <w:suppressLineNumbers w:val="0"/>
        <w:ind w:left="0" w:firstLine="420"/>
        <w:jc w:val="both"/>
      </w:pPr>
      <w:r>
        <w:t>（7）支持知识产权维权。对当年主动开展知识产权维权（含专利、商标、商业秘密、不正当竞争等）诉讼（仲裁）胜诉的企业，奖励法律文书确定获赔额的10%（不超过诉讼费或仲裁费10倍），在第三方主持下，协调和解获赔的，奖励法律文书确定获赔额的5%（不超过诉讼或仲裁费5倍），对企业在上市、外贸、并购等过程中因知识产权诉讼、仲裁、不实侵权指控等法律纠纷进行维权的，按实际发生的案件受理费、律师费等费用的50%给予支持；单个案件最高20万元（涉外24万元）。开展专利、商标无效或异议成功（部分成功的），每件奖励2万（1万）元。单个企业每年最高奖励50万元。（执行部门：市场监管局）</w:t>
      </w:r>
    </w:p>
    <w:p>
      <w:pPr>
        <w:pStyle w:val="4"/>
        <w:keepNext w:val="0"/>
        <w:keepLines w:val="0"/>
        <w:widowControl/>
        <w:suppressLineNumbers w:val="0"/>
        <w:ind w:left="0" w:firstLine="420"/>
        <w:jc w:val="both"/>
      </w:pPr>
      <w:r>
        <w:t>（8）①支持企业主导、参与标准制订。对主导制定国际标准、国家标准、行业标准的（排名前三位），分别给予60万元、15万元、10万元一次性奖励。单个企业每年最高奖励100万元。（执行部门：市场监管局）</w:t>
      </w:r>
    </w:p>
    <w:p>
      <w:pPr>
        <w:pStyle w:val="4"/>
        <w:keepNext w:val="0"/>
        <w:keepLines w:val="0"/>
        <w:widowControl/>
        <w:suppressLineNumbers w:val="0"/>
        <w:ind w:left="0" w:firstLine="420"/>
        <w:jc w:val="both"/>
      </w:pPr>
      <w:r>
        <w:t>②支持企业主导、参与工法制订。对企业主导制定国家工法（限建筑行业，下同）、参编国家工法（排名第二、第三位）；主导制定省级工法的，分别给予30万、20万、10万元区级一次性奖励。单个企业每年最高奖励100万元。（执行部门：建发局）</w:t>
      </w:r>
    </w:p>
    <w:p>
      <w:pPr>
        <w:pStyle w:val="4"/>
        <w:keepNext w:val="0"/>
        <w:keepLines w:val="0"/>
        <w:widowControl/>
        <w:suppressLineNumbers w:val="0"/>
        <w:ind w:left="0" w:firstLine="420"/>
        <w:jc w:val="both"/>
      </w:pPr>
      <w:r>
        <w:t>（9）支持企业开展试点示范。对获得国家级、省级技术标准创新基地的，分别给予30万元、15万元一次性奖励。对获得国家级标准化试点示范项目的，给予10万元一次性奖励。对获得国家级、省市级标准创新贡献奖项目奖（排名前三位）、组织奖、个人奖的，分别奖励10万元、5万元。（执行部门：市场监管局）</w:t>
      </w:r>
    </w:p>
    <w:p>
      <w:pPr>
        <w:pStyle w:val="4"/>
        <w:keepNext w:val="0"/>
        <w:keepLines w:val="0"/>
        <w:widowControl/>
        <w:suppressLineNumbers w:val="0"/>
        <w:ind w:left="0" w:firstLine="420"/>
        <w:jc w:val="both"/>
      </w:pPr>
      <w:r>
        <w:t>（10）鼓励承接标准制定工作。对承担国际专业化技术标准委员会、分委会、工作组秘书处工作的，每家给予50万元、25万元、15万元一次性奖励。对承担全国专业化技术标准委员会、分委会、工作组秘书处工作的，每家给予25万元、15万元、5万元一次性奖励。对承担安徽省专业技术标准委员会、分委会的秘书处工作的，给予8万元一次性奖励。（执行部门：市场监管局）</w:t>
      </w:r>
    </w:p>
    <w:p>
      <w:pPr>
        <w:pStyle w:val="4"/>
        <w:keepNext w:val="0"/>
        <w:keepLines w:val="0"/>
        <w:widowControl/>
        <w:suppressLineNumbers w:val="0"/>
        <w:ind w:left="0" w:firstLine="420"/>
        <w:jc w:val="both"/>
      </w:pPr>
      <w:r>
        <w:t>（11）鼓励企业质量品牌建设。对当年获得中国质量奖、中国质量奖提名奖、安徽省人民政府质量奖、安徽省人民政府质量奖提名奖示范企业，分别给予100万元、50万元、50万元、20万元一次性奖励（执行部门：市场监管局）</w:t>
      </w:r>
    </w:p>
    <w:p>
      <w:pPr>
        <w:pStyle w:val="4"/>
        <w:keepNext w:val="0"/>
        <w:keepLines w:val="0"/>
        <w:widowControl/>
        <w:suppressLineNumbers w:val="0"/>
        <w:ind w:left="0" w:firstLine="420"/>
        <w:jc w:val="both"/>
      </w:pPr>
      <w:r>
        <w:t>（四）加强科技金融服务。</w:t>
      </w:r>
    </w:p>
    <w:p>
      <w:pPr>
        <w:pStyle w:val="4"/>
        <w:keepNext w:val="0"/>
        <w:keepLines w:val="0"/>
        <w:widowControl/>
        <w:suppressLineNumbers w:val="0"/>
        <w:ind w:left="0" w:firstLine="420"/>
        <w:jc w:val="both"/>
      </w:pPr>
      <w:r>
        <w:t>21.金融支持。</w:t>
      </w:r>
    </w:p>
    <w:p>
      <w:pPr>
        <w:pStyle w:val="4"/>
        <w:keepNext w:val="0"/>
        <w:keepLines w:val="0"/>
        <w:widowControl/>
        <w:suppressLineNumbers w:val="0"/>
        <w:ind w:left="0" w:firstLine="420"/>
        <w:jc w:val="both"/>
      </w:pPr>
      <w:r>
        <w:t>（1）鼓励金融机构创新金融产品，制定针对科技型中小企业的融资方式和差别管理政策，实现弱担保、低成本、高效率，经认定的金融产品，给予风险补偿、贴息等专项支持。（执行部门：财政局）</w:t>
      </w:r>
    </w:p>
    <w:p>
      <w:pPr>
        <w:pStyle w:val="4"/>
        <w:keepNext w:val="0"/>
        <w:keepLines w:val="0"/>
        <w:widowControl/>
        <w:suppressLineNumbers w:val="0"/>
        <w:ind w:left="0" w:firstLine="420"/>
        <w:jc w:val="both"/>
      </w:pPr>
      <w:r>
        <w:t>（2）发挥青年创业引导资金作用。通过市场化的运作方式，以“债权投资+股权投资”方式扶持初始创业和发展创业。合作银行将资金规模放大至引导资金本金的3倍以上，经认定，贷款利率不高于人民银行公布的同期贷款市场报价利率（LPR）上浮150基点（BP），按贷款当年年初基准利率的20%给予合作银行补贴；同时按贷款当年年初基准利率的50%给予已按时还本付息的企业补贴，补贴最长时间不超过3年或不超过3次。（执行部门：财政局）</w:t>
      </w:r>
    </w:p>
    <w:p>
      <w:pPr>
        <w:pStyle w:val="4"/>
        <w:keepNext w:val="0"/>
        <w:keepLines w:val="0"/>
        <w:widowControl/>
        <w:suppressLineNumbers w:val="0"/>
        <w:ind w:left="0" w:firstLine="420"/>
        <w:jc w:val="both"/>
      </w:pPr>
      <w:r>
        <w:t>（3）鼓励信用融资担保。鼓励融资性担保机构加大对区内科技型小微企业融资担保增信，对于担保费率不超过1%的业务，按1%的年化担保费率对担保机构择优予以专项补贴，专项用于激励管理团队，单个担保机构每年最高补贴300万元。鼓励政府性担保机构加大对为园区科技型中小微企业担保支持，提高风险容忍度，对区属融资性担保机构为区内科技型中小微企业增信发生代偿的业务，按实际发生代偿损失的30%给予补贴，单个担保机构每年最高补贴1000万元。（执行部门：财政局）</w:t>
      </w:r>
    </w:p>
    <w:p>
      <w:pPr>
        <w:pStyle w:val="4"/>
        <w:keepNext w:val="0"/>
        <w:keepLines w:val="0"/>
        <w:widowControl/>
        <w:suppressLineNumbers w:val="0"/>
        <w:ind w:left="0" w:firstLine="420"/>
        <w:jc w:val="both"/>
      </w:pPr>
      <w:r>
        <w:t>（4）建立科技金融贷款风险补偿机制。进一步鼓励合作银行加入“4321”银政担合作风险分担机制，对通过“创新贷”、“科技信用贷”、“潜行者孵化贷”、“深科技成长贷”等财政金融产品进行融资的科技型企业，贷款利率按不高于贷款合同签订当年人民银行公布的1月份一年期贷款市场报价利率（LPR）上浮150基点（BP），本息结完后，按企业当年实际支付贷款利息的40%给予补贴，补贴最长时间不超过3年或不超过3次，该项奖励实行总量控制，每个金融产品当年补贴资金不超过500万元。上述财政金融产品中，对收取的年化担保费率不高于1%的区属担保机构，按担保额的0.5%给予区属担保机构补贴，单个担保机构每年最高补贴1000万元。（执行部门：科技局）</w:t>
      </w:r>
    </w:p>
    <w:p>
      <w:pPr>
        <w:pStyle w:val="4"/>
        <w:keepNext w:val="0"/>
        <w:keepLines w:val="0"/>
        <w:widowControl/>
        <w:suppressLineNumbers w:val="0"/>
        <w:ind w:left="0" w:firstLine="420"/>
        <w:jc w:val="both"/>
      </w:pPr>
      <w:r>
        <w:t>（5）自贸贷、科大校友创业贷、贷投批量联动补贴。对通过“自贸贷”、“科大校友创业贷”和“贷投批量联动”金融产品进行融资的企业，按企业贷款合同签订当年人民银行公布的1月份一年期贷款市场报价利率（LPR）的50%给予补贴，补贴最长时间不超过3年或不超过3次。（执行部门：财政局）</w:t>
      </w:r>
    </w:p>
    <w:p>
      <w:pPr>
        <w:pStyle w:val="4"/>
        <w:keepNext w:val="0"/>
        <w:keepLines w:val="0"/>
        <w:widowControl/>
        <w:suppressLineNumbers w:val="0"/>
        <w:ind w:left="0" w:firstLine="420"/>
        <w:jc w:val="both"/>
      </w:pPr>
      <w:r>
        <w:t>（6）企业投保科技保险补贴。对国家高新技术企业投保科技保险的，按企业实际支出保费的40%给予补贴，单个企业每年最高补贴9万元，单个企业当年度补贴不足1万元的，不予补贴。（科技保险包含：高新技术企业产品研发责任保险、关键研发设备保险、产品责任保险、产品质量保证保险、雇主责任保险、环境污染责任保险、小额贷款保证保险、项目投资损失保险。执行部门：科技局）</w:t>
      </w:r>
    </w:p>
    <w:p>
      <w:pPr>
        <w:pStyle w:val="4"/>
        <w:keepNext w:val="0"/>
        <w:keepLines w:val="0"/>
        <w:widowControl/>
        <w:suppressLineNumbers w:val="0"/>
        <w:ind w:left="0" w:firstLine="420"/>
        <w:jc w:val="both"/>
      </w:pPr>
      <w:r>
        <w:t>（7）专利保险补贴。对企业事业单位投保专利保险的，按企业实际支出保费的40%给予补贴，单个企业每年最高补贴2万元。（执行部门：市场监管局）</w:t>
      </w:r>
    </w:p>
    <w:p>
      <w:pPr>
        <w:pStyle w:val="4"/>
        <w:keepNext w:val="0"/>
        <w:keepLines w:val="0"/>
        <w:widowControl/>
        <w:suppressLineNumbers w:val="0"/>
        <w:ind w:left="0" w:firstLine="420"/>
        <w:jc w:val="both"/>
      </w:pPr>
      <w:r>
        <w:t>（8）融资租赁和商业保理业务补贴。鼓励在园区注册，并具有独立法人资格的融资租赁、商业保理公司等类金融机构对区内企业开展业务，按申请融资企业合同签订当年人民银行公布的1月份一年期贷款市场报价利率（LPR）的50%给予补贴，单个企业每年最高补贴20万元。补贴最长时间不超过3年或不超过3次。按融资金额的0.5%额外给予签约的融资租赁公司一次性补贴。单个融资公司每年最高补贴50万元。（执行部门：财政局）</w:t>
      </w:r>
    </w:p>
    <w:p>
      <w:pPr>
        <w:pStyle w:val="4"/>
        <w:keepNext w:val="0"/>
        <w:keepLines w:val="0"/>
        <w:widowControl/>
        <w:suppressLineNumbers w:val="0"/>
        <w:ind w:left="0" w:firstLine="420"/>
        <w:jc w:val="both"/>
      </w:pPr>
      <w:r>
        <w:t>22.贷款贴息。</w:t>
      </w:r>
    </w:p>
    <w:p>
      <w:pPr>
        <w:pStyle w:val="4"/>
        <w:keepNext w:val="0"/>
        <w:keepLines w:val="0"/>
        <w:widowControl/>
        <w:suppressLineNumbers w:val="0"/>
        <w:ind w:left="0" w:firstLine="420"/>
        <w:jc w:val="both"/>
      </w:pPr>
      <w:r>
        <w:t>（1）高成长企业贷款贴息。对高成长企业专项金融产品“瞪羚贷”、“雏鹰贷”，贷款融资额度不超过2000万元，且贷款利率按不高于贷款合同签订当年人民银行公布的1月份一年期贷款市场报价利率（LPR）上浮150基点（BP）的贷款合同，按企业贷款利息的40%给予补贴，该项补贴实行总量控制，单个金融产品当年补贴资金不超过2000万元。（执行部门：科技局）</w:t>
      </w:r>
    </w:p>
    <w:p>
      <w:pPr>
        <w:pStyle w:val="4"/>
        <w:keepNext w:val="0"/>
        <w:keepLines w:val="0"/>
        <w:widowControl/>
        <w:suppressLineNumbers w:val="0"/>
        <w:ind w:left="0" w:firstLine="420"/>
        <w:jc w:val="both"/>
      </w:pPr>
      <w:r>
        <w:t>（2）转型升级贷贴息。获得经高新担保及经贸局联合审批的转型升级贷支持的企业，单个项目贷款累计不超过3次、累计贷款金额不超过3000万元，按企业当年实际支付贷款利息的50%给予补贴，单个项目补贴金额累计不超过100万元。（执行部门：经贸局）</w:t>
      </w:r>
    </w:p>
    <w:p>
      <w:pPr>
        <w:pStyle w:val="4"/>
        <w:keepNext w:val="0"/>
        <w:keepLines w:val="0"/>
        <w:widowControl/>
        <w:suppressLineNumbers w:val="0"/>
        <w:ind w:left="0" w:firstLine="420"/>
        <w:jc w:val="both"/>
      </w:pPr>
      <w:r>
        <w:t>（3）支持知识产权融资。对当年结清本息的知识产权质押贷款的企业，按实际贷款利息的60%给予补贴；对当年开展专利权、商标权质押登记的，按质押金额0.01%补贴。不足5000元的不予补贴，单个企业每年最高补贴10万元。（执行部门：市场监管局）</w:t>
      </w:r>
    </w:p>
    <w:p>
      <w:pPr>
        <w:pStyle w:val="4"/>
        <w:keepNext w:val="0"/>
        <w:keepLines w:val="0"/>
        <w:widowControl/>
        <w:suppressLineNumbers w:val="0"/>
        <w:ind w:left="0" w:firstLine="420"/>
        <w:jc w:val="both"/>
      </w:pPr>
      <w:r>
        <w:t>（4）集成电路担保补贴。对通过担保机构贷款融资的集成电路设计企业，根据双向约束原则，按企业缴纳担保费的50%给予补贴，单个企业每年最高补贴100万元。（执行部门：半导体投促中心）</w:t>
      </w:r>
    </w:p>
    <w:p>
      <w:pPr>
        <w:pStyle w:val="4"/>
        <w:keepNext w:val="0"/>
        <w:keepLines w:val="0"/>
        <w:widowControl/>
        <w:suppressLineNumbers w:val="0"/>
        <w:ind w:left="0" w:firstLine="420"/>
        <w:jc w:val="both"/>
      </w:pPr>
      <w:r>
        <w:t>23.支持基金聚集发展。</w:t>
      </w:r>
    </w:p>
    <w:p>
      <w:pPr>
        <w:pStyle w:val="4"/>
        <w:keepNext w:val="0"/>
        <w:keepLines w:val="0"/>
        <w:widowControl/>
        <w:suppressLineNumbers w:val="0"/>
        <w:ind w:left="0" w:firstLine="420"/>
        <w:jc w:val="both"/>
      </w:pPr>
      <w:r>
        <w:t>（1）支持和引导基金在高新区集聚发展，打造基金集聚区。</w:t>
      </w:r>
    </w:p>
    <w:p>
      <w:pPr>
        <w:pStyle w:val="4"/>
        <w:keepNext w:val="0"/>
        <w:keepLines w:val="0"/>
        <w:widowControl/>
        <w:suppressLineNumbers w:val="0"/>
        <w:ind w:left="0" w:firstLine="420"/>
        <w:jc w:val="both"/>
      </w:pPr>
      <w:r>
        <w:t>①发挥基金引导作用，以资本牵手项目，扶持企业发展壮大，对科技含量高、投资总量大、产业关联度高、对全区经济拉动性强的项目，通过基金给予支持。（执行部门：财政局）</w:t>
      </w:r>
    </w:p>
    <w:p>
      <w:pPr>
        <w:pStyle w:val="4"/>
        <w:keepNext w:val="0"/>
        <w:keepLines w:val="0"/>
        <w:widowControl/>
        <w:suppressLineNumbers w:val="0"/>
        <w:ind w:left="0" w:firstLine="420"/>
        <w:jc w:val="both"/>
      </w:pPr>
      <w:r>
        <w:t>②设立天使投资基金。出资设立天使投资基金，重点支持战略性新兴产业领域处于种子期、初创期的科技创新企业，优先投资国内外顶尖人才、领军人才创办或参与创办的产业化项目以及种子期、初创期的股权投资基金，单个项目投资额原则上不超过500万元。（执行部门：财政局）</w:t>
      </w:r>
    </w:p>
    <w:p>
      <w:pPr>
        <w:pStyle w:val="4"/>
        <w:keepNext w:val="0"/>
        <w:keepLines w:val="0"/>
        <w:widowControl/>
        <w:suppressLineNumbers w:val="0"/>
        <w:ind w:left="0" w:firstLine="420"/>
        <w:jc w:val="both"/>
      </w:pPr>
      <w:r>
        <w:t>③设立孵化投资引导基金。吸引特色化、专业化的孵化机构以及国内外知名的天使投资基金在高新区集聚。孵化引导基金以阶段性出资方式，引导创业服务机构、龙头企业等单位设立子基金，支持小微企业发展。（执行部门：财政局）</w:t>
      </w:r>
    </w:p>
    <w:p>
      <w:pPr>
        <w:pStyle w:val="4"/>
        <w:keepNext w:val="0"/>
        <w:keepLines w:val="0"/>
        <w:widowControl/>
        <w:suppressLineNumbers w:val="0"/>
        <w:ind w:left="0" w:firstLine="420"/>
        <w:jc w:val="both"/>
      </w:pPr>
      <w:r>
        <w:t>④设立国有创业投资引导基金。引导和促进创业投资企业共同投资园区创业企业。对符合一定条件的创业投资企业，可申请由引导基金给予参股、跟进投资和风险补贴。（执行部门：财政局）</w:t>
      </w:r>
    </w:p>
    <w:p>
      <w:pPr>
        <w:pStyle w:val="4"/>
        <w:keepNext w:val="0"/>
        <w:keepLines w:val="0"/>
        <w:widowControl/>
        <w:suppressLineNumbers w:val="0"/>
        <w:ind w:left="0" w:firstLine="420"/>
        <w:jc w:val="both"/>
      </w:pPr>
      <w:r>
        <w:t>（五）鼓励上市融资</w:t>
      </w:r>
    </w:p>
    <w:p>
      <w:pPr>
        <w:pStyle w:val="4"/>
        <w:keepNext w:val="0"/>
        <w:keepLines w:val="0"/>
        <w:widowControl/>
        <w:suppressLineNumbers w:val="0"/>
        <w:ind w:left="0" w:firstLine="420"/>
        <w:jc w:val="both"/>
      </w:pPr>
      <w:r>
        <w:t>24.加快企业股改上市。</w:t>
      </w:r>
    </w:p>
    <w:p>
      <w:pPr>
        <w:pStyle w:val="4"/>
        <w:keepNext w:val="0"/>
        <w:keepLines w:val="0"/>
        <w:widowControl/>
        <w:suppressLineNumbers w:val="0"/>
        <w:ind w:left="0" w:firstLine="420"/>
        <w:jc w:val="both"/>
      </w:pPr>
      <w:r>
        <w:t>（1）鼓励上市公司落户，实施区内企业上市战略。对招引入区发展的优质上市后备企业，给予用地保障及相应扶持政策。外地上市公司工商、税务及统计关系全部迁入高新区的，可享受引进重点项目支持政策。区内优质上市后备企业，在完成企业上市股改，并取得证监会安徽监管局辅导备案文件后，优先给予用地保障。（执行部门：上市办）</w:t>
      </w:r>
    </w:p>
    <w:p>
      <w:pPr>
        <w:pStyle w:val="4"/>
        <w:keepNext w:val="0"/>
        <w:keepLines w:val="0"/>
        <w:widowControl/>
        <w:suppressLineNumbers w:val="0"/>
        <w:ind w:left="0" w:firstLine="420"/>
        <w:jc w:val="both"/>
      </w:pPr>
      <w:r>
        <w:t>（2）上市财力贡献增量奖励。对进入上市实质性运作程序的企业，自获取证监会安徽监管局辅导备案文件当年起，比上年度对区贡献增量部分（扣除非经常性财力贡献增加部分，如出现有年度对区贡献增量下降，则以最近获得区贡献增量奖励年度为基数测算），全额奖励给企业核心管理团队（企业上市当年不再享受，区内存量项目，结合原合作协议执行），最长奖励三年。（执行部门：上市办）</w:t>
      </w:r>
    </w:p>
    <w:p>
      <w:pPr>
        <w:pStyle w:val="4"/>
        <w:keepNext w:val="0"/>
        <w:keepLines w:val="0"/>
        <w:widowControl/>
        <w:suppressLineNumbers w:val="0"/>
        <w:ind w:left="0" w:firstLine="420"/>
        <w:jc w:val="both"/>
      </w:pPr>
      <w:r>
        <w:t>25.股权激励。</w:t>
      </w:r>
    </w:p>
    <w:p>
      <w:pPr>
        <w:pStyle w:val="4"/>
        <w:keepNext w:val="0"/>
        <w:keepLines w:val="0"/>
        <w:widowControl/>
        <w:suppressLineNumbers w:val="0"/>
        <w:ind w:left="0" w:firstLine="420"/>
        <w:jc w:val="both"/>
      </w:pPr>
      <w:r>
        <w:t>针对公司持股平台转让股份、对持有首发上市前股票的自然人股东转让股份的，根据双向约束原则，给予政策支持。（执行部门：各招商部门）</w:t>
      </w:r>
    </w:p>
    <w:p>
      <w:pPr>
        <w:pStyle w:val="4"/>
        <w:keepNext w:val="0"/>
        <w:keepLines w:val="0"/>
        <w:widowControl/>
        <w:suppressLineNumbers w:val="0"/>
        <w:ind w:left="0" w:firstLine="420"/>
        <w:jc w:val="both"/>
      </w:pPr>
      <w:r>
        <w:t>26.改制奖励。</w:t>
      </w:r>
    </w:p>
    <w:p>
      <w:pPr>
        <w:pStyle w:val="4"/>
        <w:keepNext w:val="0"/>
        <w:keepLines w:val="0"/>
        <w:widowControl/>
        <w:suppressLineNumbers w:val="0"/>
        <w:ind w:left="0" w:firstLine="420"/>
        <w:jc w:val="both"/>
      </w:pPr>
      <w:r>
        <w:t>（1）企业上市股改奖励。对设立股份有限公司并完成工商注册登记，且通过园区直接融资后备企业备案审核手续的企业，给予公司核心管理团队200万元一次性股改奖励。（执行部门：上市办）</w:t>
      </w:r>
    </w:p>
    <w:p>
      <w:pPr>
        <w:pStyle w:val="4"/>
        <w:keepNext w:val="0"/>
        <w:keepLines w:val="0"/>
        <w:widowControl/>
        <w:suppressLineNumbers w:val="0"/>
        <w:ind w:left="0" w:firstLine="420"/>
        <w:jc w:val="both"/>
      </w:pPr>
      <w:r>
        <w:t>（2）改制资产奖励。企业改制设立股份有限公司，同一控制下进行合并、分立、股权转让等重组，涉及土地、房产等资产变更、过户及改制当年应补缴相关费用时所产生的对区贡献部分，全额奖励给企业核心管理团队。（执行部门：上市办）</w:t>
      </w:r>
    </w:p>
    <w:p>
      <w:pPr>
        <w:pStyle w:val="4"/>
        <w:keepNext w:val="0"/>
        <w:keepLines w:val="0"/>
        <w:widowControl/>
        <w:suppressLineNumbers w:val="0"/>
        <w:ind w:left="0" w:firstLine="420"/>
        <w:jc w:val="both"/>
      </w:pPr>
      <w:r>
        <w:t>（3）股本增资奖励。企业改制过程中通过未分配利润、盈余公积金等留存收益和资本公积金转增股本，对转增股本自然人股东，按转增股本金额的5%给予奖励，最高奖励200万元；企业改制过程中实施员工股权激励的，根据实际发生费用情况，按员工所获得股权对应净资产价值的10%，最高奖励企业核心管理团队50万元。（执行部门：上市办）</w:t>
      </w:r>
    </w:p>
    <w:p>
      <w:pPr>
        <w:pStyle w:val="4"/>
        <w:keepNext w:val="0"/>
        <w:keepLines w:val="0"/>
        <w:widowControl/>
        <w:suppressLineNumbers w:val="0"/>
        <w:ind w:left="0" w:firstLine="420"/>
        <w:jc w:val="both"/>
      </w:pPr>
      <w:r>
        <w:t>27.上市辅导奖励。</w:t>
      </w:r>
    </w:p>
    <w:p>
      <w:pPr>
        <w:pStyle w:val="4"/>
        <w:keepNext w:val="0"/>
        <w:keepLines w:val="0"/>
        <w:widowControl/>
        <w:suppressLineNumbers w:val="0"/>
        <w:ind w:left="0" w:firstLine="420"/>
        <w:jc w:val="both"/>
      </w:pPr>
      <w:r>
        <w:t>企业向安徽证监局递交首发上市辅导备案材料并获受理、向中国证监会（或沪深交易所）递交首发上市申请材料并获受理的，给予企业核心管理团队200万元一次性奖励。企业由场外交易市场转板至交易所上市的，差额享受此项政策。</w:t>
      </w:r>
    </w:p>
    <w:p>
      <w:pPr>
        <w:pStyle w:val="4"/>
        <w:keepNext w:val="0"/>
        <w:keepLines w:val="0"/>
        <w:widowControl/>
        <w:suppressLineNumbers w:val="0"/>
        <w:ind w:left="0" w:firstLine="420"/>
        <w:jc w:val="both"/>
      </w:pPr>
      <w:r>
        <w:t>第26、27条非因国家政策调整等不可抗力原因，从拨付第一笔资金后三年内，拟上市企业未获得上市申请受理函，须全额退还财政奖励资金。（执行部门：上市办）</w:t>
      </w:r>
    </w:p>
    <w:p>
      <w:pPr>
        <w:pStyle w:val="4"/>
        <w:keepNext w:val="0"/>
        <w:keepLines w:val="0"/>
        <w:widowControl/>
        <w:suppressLineNumbers w:val="0"/>
        <w:ind w:left="0" w:firstLine="420"/>
        <w:jc w:val="both"/>
      </w:pPr>
      <w:r>
        <w:t>28.挂牌奖励。</w:t>
      </w:r>
    </w:p>
    <w:p>
      <w:pPr>
        <w:pStyle w:val="4"/>
        <w:keepNext w:val="0"/>
        <w:keepLines w:val="0"/>
        <w:widowControl/>
        <w:suppressLineNumbers w:val="0"/>
        <w:ind w:left="0" w:firstLine="420"/>
        <w:jc w:val="both"/>
      </w:pPr>
      <w:r>
        <w:t>支持企业在安徽省区域股权市场“科创板”挂牌。对成功挂牌的企业（股权代码在高新区范围内位列前80名）给予3万元一次性奖励；对当年已完成股改并在安徽省股权托管交易中心挂牌的企业，给予企业核心管理团队20万元一次性奖励。（执行部门：上市办）</w:t>
      </w:r>
    </w:p>
    <w:p>
      <w:pPr>
        <w:pStyle w:val="4"/>
        <w:keepNext w:val="0"/>
        <w:keepLines w:val="0"/>
        <w:widowControl/>
        <w:suppressLineNumbers w:val="0"/>
        <w:ind w:left="0" w:firstLine="420"/>
        <w:jc w:val="both"/>
      </w:pPr>
      <w:r>
        <w:t>29.鼓励企业北交所上市。</w:t>
      </w:r>
    </w:p>
    <w:p>
      <w:pPr>
        <w:pStyle w:val="4"/>
        <w:keepNext w:val="0"/>
        <w:keepLines w:val="0"/>
        <w:widowControl/>
        <w:suppressLineNumbers w:val="0"/>
        <w:ind w:left="0" w:firstLine="420"/>
        <w:jc w:val="both"/>
      </w:pPr>
      <w:r>
        <w:t>对完成股改并在全国中小企业股份转让系统成功挂牌企业，给予企业核心管理团队100万元一次性奖励；基础层挂牌公司调入创新层并报安徽证监局辅导的，给予企业核心管理团队100万元一次性奖励（若企业股改后直接进入创新层，待报安徽证监局辅导后，给予企业核心管理团队200万元一次性奖励）；提交北交所上市申请给予企业核心管理团队100万元一次性奖励；对在北交所成功发行企业，给予企业核心管理团队300万元一次性奖励。</w:t>
      </w:r>
    </w:p>
    <w:p>
      <w:pPr>
        <w:pStyle w:val="4"/>
        <w:keepNext w:val="0"/>
        <w:keepLines w:val="0"/>
        <w:widowControl/>
        <w:suppressLineNumbers w:val="0"/>
        <w:ind w:left="0" w:firstLine="420"/>
        <w:jc w:val="both"/>
      </w:pPr>
      <w:r>
        <w:t>企业通过北交所转板其他板块的，再给予企业核心管理团队100万元一次性奖励。</w:t>
      </w:r>
    </w:p>
    <w:p>
      <w:pPr>
        <w:pStyle w:val="4"/>
        <w:keepNext w:val="0"/>
        <w:keepLines w:val="0"/>
        <w:widowControl/>
        <w:suppressLineNumbers w:val="0"/>
        <w:ind w:left="0" w:firstLine="420"/>
        <w:jc w:val="both"/>
      </w:pPr>
      <w:r>
        <w:t>对区外已经挂牌的企业，总部及税收迁入高新区的，比照现有北交所政策，按相应板块享受一次性奖励。</w:t>
      </w:r>
    </w:p>
    <w:p>
      <w:pPr>
        <w:pStyle w:val="4"/>
        <w:keepNext w:val="0"/>
        <w:keepLines w:val="0"/>
        <w:widowControl/>
        <w:suppressLineNumbers w:val="0"/>
        <w:ind w:left="0" w:firstLine="420"/>
        <w:jc w:val="both"/>
      </w:pPr>
      <w:r>
        <w:t>非因国家政策调整等不可抗力原因，从拨付第一笔资金后五年内，拟上市（挂牌）企业未获得上市（挂牌）申请受理函，须全额退还财政奖励资金，且同类型政策不重复享受。（执行部门：上市办）</w:t>
      </w:r>
    </w:p>
    <w:p>
      <w:pPr>
        <w:pStyle w:val="4"/>
        <w:keepNext w:val="0"/>
        <w:keepLines w:val="0"/>
        <w:widowControl/>
        <w:suppressLineNumbers w:val="0"/>
        <w:ind w:left="0" w:firstLine="420"/>
        <w:jc w:val="both"/>
      </w:pPr>
      <w:r>
        <w:t>30.鼓励企业境外上市。</w:t>
      </w:r>
    </w:p>
    <w:p>
      <w:pPr>
        <w:pStyle w:val="4"/>
        <w:keepNext w:val="0"/>
        <w:keepLines w:val="0"/>
        <w:widowControl/>
        <w:suppressLineNumbers w:val="0"/>
        <w:ind w:left="0" w:firstLine="420"/>
        <w:jc w:val="both"/>
      </w:pPr>
      <w:r>
        <w:t>高新区内拟赴境外企业，按签署保荐协议并在境外主要交易所备案、境外主要交易所受理上市申请、成功上市发行三个阶段分别给予支持：</w:t>
      </w:r>
    </w:p>
    <w:p>
      <w:pPr>
        <w:pStyle w:val="4"/>
        <w:keepNext w:val="0"/>
        <w:keepLines w:val="0"/>
        <w:widowControl/>
        <w:suppressLineNumbers w:val="0"/>
        <w:ind w:left="0" w:firstLine="420"/>
        <w:jc w:val="both"/>
      </w:pPr>
      <w:r>
        <w:t>签署保荐协议阶段：首次与主要中介机构签署了境外上市保荐协议并在境外主要交易所备案的企业，给予该企业核心管理团队100万元奖励；</w:t>
      </w:r>
    </w:p>
    <w:p>
      <w:pPr>
        <w:pStyle w:val="4"/>
        <w:keepNext w:val="0"/>
        <w:keepLines w:val="0"/>
        <w:widowControl/>
        <w:suppressLineNumbers w:val="0"/>
        <w:ind w:left="0" w:firstLine="420"/>
        <w:jc w:val="both"/>
      </w:pPr>
      <w:r>
        <w:t>受理上市申请阶段：首次在境外主要交易所正式提交上市申请的企业，给予该企业核心管理团队200万元奖励；</w:t>
      </w:r>
    </w:p>
    <w:p>
      <w:pPr>
        <w:pStyle w:val="4"/>
        <w:keepNext w:val="0"/>
        <w:keepLines w:val="0"/>
        <w:widowControl/>
        <w:suppressLineNumbers w:val="0"/>
        <w:ind w:left="0" w:firstLine="420"/>
        <w:jc w:val="both"/>
      </w:pPr>
      <w:r>
        <w:t>成功上市发行阶段：首次在境外主要交易所成功上市发行的企业，给予该企业核心管理团队300万元奖励。</w:t>
      </w:r>
    </w:p>
    <w:p>
      <w:pPr>
        <w:pStyle w:val="4"/>
        <w:keepNext w:val="0"/>
        <w:keepLines w:val="0"/>
        <w:widowControl/>
        <w:suppressLineNumbers w:val="0"/>
        <w:ind w:left="0" w:firstLine="420"/>
        <w:jc w:val="both"/>
      </w:pPr>
      <w:r>
        <w:t>非因国家政策调整等不可抗力原因，从拨付第一笔资金后三年内，拟上市企业未获得境外上市申请受理函，须全额退还财政奖励资金。</w:t>
      </w:r>
    </w:p>
    <w:p>
      <w:pPr>
        <w:pStyle w:val="4"/>
        <w:keepNext w:val="0"/>
        <w:keepLines w:val="0"/>
        <w:widowControl/>
        <w:suppressLineNumbers w:val="0"/>
        <w:ind w:left="0" w:firstLine="420"/>
        <w:jc w:val="both"/>
      </w:pPr>
      <w:r>
        <w:t>已上市公司分拆子公司赴境外上市或已上市公司整体赴境外上市的，在符合条件的情况下，享受此条政策。境外上市公司上市主体及总部迁址高新区，除享受一次性上市奖励以外，可同步享受总部落户政策。（执行部门：上市办）</w:t>
      </w:r>
    </w:p>
    <w:p>
      <w:pPr>
        <w:pStyle w:val="4"/>
        <w:keepNext w:val="0"/>
        <w:keepLines w:val="0"/>
        <w:widowControl/>
        <w:suppressLineNumbers w:val="0"/>
        <w:ind w:left="0" w:firstLine="420"/>
        <w:jc w:val="both"/>
      </w:pPr>
      <w:r>
        <w:t>31.支持企业融资发展。</w:t>
      </w:r>
    </w:p>
    <w:p>
      <w:pPr>
        <w:pStyle w:val="4"/>
        <w:keepNext w:val="0"/>
        <w:keepLines w:val="0"/>
        <w:widowControl/>
        <w:suppressLineNumbers w:val="0"/>
        <w:ind w:left="0" w:firstLine="420"/>
        <w:jc w:val="both"/>
      </w:pPr>
      <w:r>
        <w:t>（1）上市公司再融资奖励。对上市公司实施再融资，包括配股、增发、定向增发等，且再融资成功一年内，企业使用融资规模50%以上的资金用于募投项目（高新区内）建设的，项目实质性开工建设后，按募投项目投资额的1‰给予企业奖励，单个企业每年最高奖励100万元，奖励累计不超过3年。（执行部门：上市办）</w:t>
      </w:r>
    </w:p>
    <w:p>
      <w:pPr>
        <w:pStyle w:val="4"/>
        <w:keepNext w:val="0"/>
        <w:keepLines w:val="0"/>
        <w:widowControl/>
        <w:suppressLineNumbers w:val="0"/>
        <w:ind w:left="0" w:firstLine="420"/>
        <w:jc w:val="both"/>
      </w:pPr>
      <w:r>
        <w:t>（2）高成长企业融资奖励</w:t>
      </w:r>
    </w:p>
    <w:p>
      <w:pPr>
        <w:pStyle w:val="4"/>
        <w:keepNext w:val="0"/>
        <w:keepLines w:val="0"/>
        <w:widowControl/>
        <w:suppressLineNumbers w:val="0"/>
        <w:ind w:left="0" w:firstLine="420"/>
        <w:jc w:val="both"/>
      </w:pPr>
      <w:r>
        <w:t>①雏鹰企业、瞪羚及瞪羚培育企业融资奖励。对当年已完成专业投资机构或上市公司股权融资的雏鹰企业、瞪羚培育企业、瞪羚企业，对于当年融资额1000万元及以下的，按融资额的1%进行配套奖励，当年融资额超过1000万元的部分，按融资额的0.5%进行配套奖励，单个企业最高奖励100万元。（执行部门：科技局）</w:t>
      </w:r>
    </w:p>
    <w:p>
      <w:pPr>
        <w:pStyle w:val="4"/>
        <w:keepNext w:val="0"/>
        <w:keepLines w:val="0"/>
        <w:widowControl/>
        <w:suppressLineNumbers w:val="0"/>
        <w:ind w:left="0" w:firstLine="420"/>
        <w:jc w:val="both"/>
      </w:pPr>
      <w:r>
        <w:t>②独角兽、潜在独角兽企业融资奖励。鼓励培育企业获得行业龙头企业或专业风险投资机构（须经中国证券投资基金业协会备案）投资。对于当年评定为潜在独角兽企业，获得投资（最后一轮融资在1亿元及以上）后估值达10亿元，且实际到位资金不少于5000万元的培育企业，给予一次性100万元奖励；对于当年评定为独角兽企业，获得投资（最后一轮融资在1亿美元及以上）后估值超过10亿美元，且实际到位资金不少于5000万美元的培育企业，给予500万元一次性奖励。以上补贴资金不重复兑现，获得投资不含国有性投资。（执行部门：科技局）</w:t>
      </w:r>
    </w:p>
    <w:p>
      <w:pPr>
        <w:pStyle w:val="4"/>
        <w:keepNext w:val="0"/>
        <w:keepLines w:val="0"/>
        <w:widowControl/>
        <w:suppressLineNumbers w:val="0"/>
        <w:ind w:left="0" w:firstLine="420"/>
        <w:jc w:val="both"/>
      </w:pPr>
      <w:r>
        <w:t>本条（1）、（2）项，同一企业不重复享受。</w:t>
      </w:r>
    </w:p>
    <w:p>
      <w:pPr>
        <w:pStyle w:val="4"/>
        <w:keepNext w:val="0"/>
        <w:keepLines w:val="0"/>
        <w:widowControl/>
        <w:suppressLineNumbers w:val="0"/>
        <w:ind w:left="0" w:firstLine="420"/>
        <w:jc w:val="both"/>
      </w:pPr>
      <w:r>
        <w:t>32.支持并购重组再融资奖励。</w:t>
      </w:r>
    </w:p>
    <w:p>
      <w:pPr>
        <w:pStyle w:val="4"/>
        <w:keepNext w:val="0"/>
        <w:keepLines w:val="0"/>
        <w:widowControl/>
        <w:suppressLineNumbers w:val="0"/>
        <w:ind w:left="0" w:firstLine="420"/>
        <w:jc w:val="both"/>
      </w:pPr>
      <w:r>
        <w:t>（1）并购费用补贴。对企业并购时发生的法律、财务等中介服务费用给予补贴。</w:t>
      </w:r>
    </w:p>
    <w:p>
      <w:pPr>
        <w:pStyle w:val="4"/>
        <w:keepNext w:val="0"/>
        <w:keepLines w:val="0"/>
        <w:widowControl/>
        <w:suppressLineNumbers w:val="0"/>
        <w:ind w:left="0" w:firstLine="420"/>
        <w:jc w:val="both"/>
      </w:pPr>
      <w:r>
        <w:t>并购交易额在5000万元及以下的，一次性补贴企业实际发生费用的50%，单个企业最高补贴25万元；</w:t>
      </w:r>
    </w:p>
    <w:p>
      <w:pPr>
        <w:pStyle w:val="4"/>
        <w:keepNext w:val="0"/>
        <w:keepLines w:val="0"/>
        <w:widowControl/>
        <w:suppressLineNumbers w:val="0"/>
        <w:ind w:left="0" w:firstLine="420"/>
        <w:jc w:val="both"/>
      </w:pPr>
      <w:r>
        <w:t>并购交易额在5000万元以上的，一次性补贴企业实际发生费用的70%，单个企业最高补贴50万元。（执行部门：上市办）</w:t>
      </w:r>
    </w:p>
    <w:p>
      <w:pPr>
        <w:pStyle w:val="4"/>
        <w:keepNext w:val="0"/>
        <w:keepLines w:val="0"/>
        <w:widowControl/>
        <w:suppressLineNumbers w:val="0"/>
        <w:ind w:left="0" w:firstLine="420"/>
        <w:jc w:val="both"/>
      </w:pPr>
      <w:r>
        <w:t>（2）并购资金投资奖励。高新区企业被异地上市公司并购重组的，对其将并购重组标的募集资金进行募投项目（高新区内）建设的，项目开工建设后，按募投项目投资额的1‰给予企业核心管理团队奖励，单个企业每年最高奖励100万元。（执行部门：上市办）</w:t>
      </w:r>
    </w:p>
    <w:p>
      <w:pPr>
        <w:pStyle w:val="4"/>
        <w:keepNext w:val="0"/>
        <w:keepLines w:val="0"/>
        <w:widowControl/>
        <w:suppressLineNumbers w:val="0"/>
        <w:ind w:left="0" w:firstLine="420"/>
        <w:jc w:val="both"/>
      </w:pPr>
      <w:r>
        <w:t>（六）支持重点产业发展。</w:t>
      </w:r>
    </w:p>
    <w:p>
      <w:pPr>
        <w:pStyle w:val="4"/>
        <w:keepNext w:val="0"/>
        <w:keepLines w:val="0"/>
        <w:widowControl/>
        <w:suppressLineNumbers w:val="0"/>
        <w:ind w:left="0" w:firstLine="420"/>
        <w:jc w:val="both"/>
      </w:pPr>
      <w:r>
        <w:t>33.支持企业做大做强。</w:t>
      </w:r>
    </w:p>
    <w:p>
      <w:pPr>
        <w:pStyle w:val="4"/>
        <w:keepNext w:val="0"/>
        <w:keepLines w:val="0"/>
        <w:widowControl/>
        <w:suppressLineNumbers w:val="0"/>
        <w:ind w:left="0" w:firstLine="420"/>
        <w:jc w:val="both"/>
      </w:pPr>
      <w:r>
        <w:t>（1）鼓励高成长企业发展。</w:t>
      </w:r>
    </w:p>
    <w:p>
      <w:pPr>
        <w:pStyle w:val="4"/>
        <w:keepNext w:val="0"/>
        <w:keepLines w:val="0"/>
        <w:widowControl/>
        <w:suppressLineNumbers w:val="0"/>
        <w:ind w:left="0" w:firstLine="420"/>
        <w:jc w:val="both"/>
      </w:pPr>
      <w:r>
        <w:t>①高成长企业发展奖励。对当年实际缴纳税收超300万元，且对区贡献增长30%以上的瞪羚企业，按对区贡献增量超过30%部分的50%给予奖励，单个企业每年最高奖励200万元。（执行部门：科技局）</w:t>
      </w:r>
    </w:p>
    <w:p>
      <w:pPr>
        <w:pStyle w:val="4"/>
        <w:keepNext w:val="0"/>
        <w:keepLines w:val="0"/>
        <w:widowControl/>
        <w:suppressLineNumbers w:val="0"/>
        <w:ind w:left="0" w:firstLine="420"/>
        <w:jc w:val="both"/>
      </w:pPr>
      <w:r>
        <w:t>②发挥平台型龙头企业示范引领作用。对平台型龙头企业孵化或引进的企业，并首次入选瞪羚企业、潜在独角兽企业、独角兽企业的，按每家30万元给予平台型龙头企业管理团队一次性奖励；孵化或引进的企业首次入选雏鹰企业或瞪羚培育企业，按每孵化5家给予平台型龙头企业管理团队一次性30万元奖励，单个管理团队每年最高奖励200万元。（执行部门：科技局）</w:t>
      </w:r>
    </w:p>
    <w:p>
      <w:pPr>
        <w:pStyle w:val="4"/>
        <w:keepNext w:val="0"/>
        <w:keepLines w:val="0"/>
        <w:widowControl/>
        <w:suppressLineNumbers w:val="0"/>
        <w:ind w:left="0" w:firstLine="420"/>
        <w:jc w:val="both"/>
      </w:pPr>
      <w:r>
        <w:t>（2）鼓励专精特新企业发展。</w:t>
      </w:r>
    </w:p>
    <w:p>
      <w:pPr>
        <w:pStyle w:val="4"/>
        <w:keepNext w:val="0"/>
        <w:keepLines w:val="0"/>
        <w:widowControl/>
        <w:suppressLineNumbers w:val="0"/>
        <w:ind w:left="0" w:firstLine="420"/>
        <w:jc w:val="both"/>
      </w:pPr>
      <w:r>
        <w:t>①专精特新企业市场开拓奖励。对国内细分市场占有率首次排名前三，且主营业务收入超过5000万元的省级及以上专精特新企业，分别给予30万元、20万元、10万元一次性奖励。（执行部门：经贸局）</w:t>
      </w:r>
    </w:p>
    <w:p>
      <w:pPr>
        <w:pStyle w:val="4"/>
        <w:keepNext w:val="0"/>
        <w:keepLines w:val="0"/>
        <w:widowControl/>
        <w:suppressLineNumbers w:val="0"/>
        <w:ind w:left="0" w:firstLine="420"/>
        <w:jc w:val="both"/>
      </w:pPr>
      <w:r>
        <w:t>②专精特精企业高成长奖励。自省级及以上专精特新企业认定年度次年起，企业主营业务收入首次超过1亿元且同比增长50%及以上，给予高成长奖励。</w:t>
      </w:r>
    </w:p>
    <w:p>
      <w:pPr>
        <w:pStyle w:val="4"/>
        <w:keepNext w:val="0"/>
        <w:keepLines w:val="0"/>
        <w:widowControl/>
        <w:suppressLineNumbers w:val="0"/>
        <w:ind w:left="0" w:firstLine="420"/>
        <w:jc w:val="both"/>
      </w:pPr>
      <w:r>
        <w:t>其中：主营业务收入增长50%-100%（含50%）的给予10万元一次性奖励；</w:t>
      </w:r>
    </w:p>
    <w:p>
      <w:pPr>
        <w:pStyle w:val="4"/>
        <w:keepNext w:val="0"/>
        <w:keepLines w:val="0"/>
        <w:widowControl/>
        <w:suppressLineNumbers w:val="0"/>
        <w:ind w:left="0" w:firstLine="420"/>
        <w:jc w:val="both"/>
      </w:pPr>
      <w:r>
        <w:t>增长100%及以上的给予20万元一次性奖励。（执行部门：经贸局）</w:t>
      </w:r>
    </w:p>
    <w:p>
      <w:pPr>
        <w:pStyle w:val="4"/>
        <w:keepNext w:val="0"/>
        <w:keepLines w:val="0"/>
        <w:widowControl/>
        <w:suppressLineNumbers w:val="0"/>
        <w:ind w:left="0" w:firstLine="420"/>
        <w:jc w:val="both"/>
      </w:pPr>
      <w:r>
        <w:t>③专精特新企业认定奖励。对于新培育认定的市级专精特新企业，择优给予10万元一次性奖励；省级专精特新、专精特新冠军企业，在省市奖补基础上，分别给予累计不超50万元、80万元一次性奖励；对于国家认定的单项冠军、重点“小巨人”、专精特新“小巨人”企业，分别给予50万元、30万元、20万元一次性奖励。（执行部门：经贸局）</w:t>
      </w:r>
    </w:p>
    <w:p>
      <w:pPr>
        <w:pStyle w:val="4"/>
        <w:keepNext w:val="0"/>
        <w:keepLines w:val="0"/>
        <w:widowControl/>
        <w:suppressLineNumbers w:val="0"/>
        <w:ind w:left="0" w:firstLine="420"/>
        <w:jc w:val="both"/>
      </w:pPr>
      <w:r>
        <w:t>④专精特新企业采购补助。对当年国内外500强企业总部采购园区专精特新中小企业产品或服务的，首次单份合同金额一次性达1亿元的，合同执行完毕后，按采购金额的1%给予园区专精特新企业补助，单个企业最高补助200万元。（执行部门：经贸局）</w:t>
      </w:r>
    </w:p>
    <w:p>
      <w:pPr>
        <w:pStyle w:val="4"/>
        <w:keepNext w:val="0"/>
        <w:keepLines w:val="0"/>
        <w:widowControl/>
        <w:suppressLineNumbers w:val="0"/>
        <w:ind w:left="0" w:firstLine="420"/>
        <w:jc w:val="both"/>
      </w:pPr>
      <w:r>
        <w:t>⑤精准高效服务企业。在“链通高新”平台上搭建跨部门政策发布平台，实现全区涉企政策统一发布、精准推送。建立专精特新企业疑难问题清单，汇集政策、信贷、上市、管理、数字化等方面资深专家，分阶段、分层次、分行业为企业提供全方位精准服务。（执行部门：经贸局）</w:t>
      </w:r>
    </w:p>
    <w:p>
      <w:pPr>
        <w:pStyle w:val="4"/>
        <w:keepNext w:val="0"/>
        <w:keepLines w:val="0"/>
        <w:widowControl/>
        <w:suppressLineNumbers w:val="0"/>
        <w:ind w:left="0" w:firstLine="420"/>
        <w:jc w:val="both"/>
      </w:pPr>
      <w:r>
        <w:t>（3）规上（限上）企业奖励。对当年首次新增规上（限上）企业，给予10万元一次性奖励。（执行部门：经贸局）</w:t>
      </w:r>
    </w:p>
    <w:p>
      <w:pPr>
        <w:pStyle w:val="4"/>
        <w:keepNext w:val="0"/>
        <w:keepLines w:val="0"/>
        <w:widowControl/>
        <w:suppressLineNumbers w:val="0"/>
        <w:ind w:left="0" w:firstLine="420"/>
        <w:jc w:val="both"/>
      </w:pPr>
      <w:r>
        <w:t>（4）上台阶奖励，对区内优质企业结合其对区贡献给予上台阶奖励，每上一个台阶奖励一次，奖励不超过财力贡献：</w:t>
      </w:r>
    </w:p>
    <w:p>
      <w:pPr>
        <w:pStyle w:val="4"/>
        <w:keepNext w:val="0"/>
        <w:keepLines w:val="0"/>
        <w:widowControl/>
        <w:suppressLineNumbers w:val="0"/>
        <w:ind w:left="0" w:firstLine="420"/>
        <w:jc w:val="both"/>
      </w:pPr>
      <w:r>
        <w:t>①工业：对当年总产值首次达到5亿元、10亿元、50亿元、100亿元、150亿元、200亿元的纳统企业，分别给予10万元、20万元、30万元、50万元、100万元、200万元一次性奖励。（执行部门：经贸局）</w:t>
      </w:r>
    </w:p>
    <w:p>
      <w:pPr>
        <w:pStyle w:val="4"/>
        <w:keepNext w:val="0"/>
        <w:keepLines w:val="0"/>
        <w:widowControl/>
        <w:suppressLineNumbers w:val="0"/>
        <w:ind w:left="0" w:firstLine="420"/>
        <w:jc w:val="both"/>
      </w:pPr>
      <w:r>
        <w:t>其中：集成电路企业，根据双向约束原则，对当年营业收入首次达到3000万元、5000万元、1亿元、5亿元、10亿元，分别给予企业50万元、100万元、200万元、300万元、500万元一次性奖励，奖励方式实施晋档补差。（执行部门：半导体投促中心）</w:t>
      </w:r>
    </w:p>
    <w:p>
      <w:pPr>
        <w:pStyle w:val="4"/>
        <w:keepNext w:val="0"/>
        <w:keepLines w:val="0"/>
        <w:widowControl/>
        <w:suppressLineNumbers w:val="0"/>
        <w:ind w:left="0" w:firstLine="420"/>
        <w:jc w:val="both"/>
      </w:pPr>
      <w:r>
        <w:t>②服务业：对当年营业收入首次达到1亿元、5亿元、10亿元、15亿元、20亿元（不含房地产开发、金融、商贸企业）的纳统企业，分别给予10万元、15万元、30万元、50万元和100万元一次性奖励。（执行部门：经贸局）</w:t>
      </w:r>
    </w:p>
    <w:p>
      <w:pPr>
        <w:pStyle w:val="4"/>
        <w:keepNext w:val="0"/>
        <w:keepLines w:val="0"/>
        <w:widowControl/>
        <w:suppressLineNumbers w:val="0"/>
        <w:ind w:left="0" w:firstLine="420"/>
        <w:jc w:val="both"/>
      </w:pPr>
      <w:r>
        <w:t>其中：高技术服务业企业，在高新区新设立区域总部或分中心，且当年营业收入首次达到1000万元、3000万元、5000万元并按期纳入统计库的高技术服务业企业，分别给予10万元、20万元、30万元一次性奖励。（执行部门：经贸局）</w:t>
      </w:r>
    </w:p>
    <w:p>
      <w:pPr>
        <w:pStyle w:val="4"/>
        <w:keepNext w:val="0"/>
        <w:keepLines w:val="0"/>
        <w:widowControl/>
        <w:suppressLineNumbers w:val="0"/>
        <w:ind w:left="0" w:firstLine="420"/>
        <w:jc w:val="both"/>
      </w:pPr>
      <w:r>
        <w:t>对商贸流通企业，在高新区新成立或新落户的且当年营业收入首次达到5000万元、1亿元、5亿元并按期纳入统计库的商贸流通企业，分别给予10万元、20万元、30万元一次性奖励。（执行部门：经贸局）</w:t>
      </w:r>
    </w:p>
    <w:p>
      <w:pPr>
        <w:pStyle w:val="4"/>
        <w:keepNext w:val="0"/>
        <w:keepLines w:val="0"/>
        <w:widowControl/>
        <w:suppressLineNumbers w:val="0"/>
        <w:ind w:left="0" w:firstLine="420"/>
        <w:jc w:val="both"/>
      </w:pPr>
      <w:r>
        <w:t>对检验检测认证服务机构，当年主营业务收入首次达到2000万元（集成电路、软件测试行业达到500万元）且当年营业收入增速超过20%的服务机构，给予最高20万元一次性奖励。（执行部门：市场监管局）</w:t>
      </w:r>
    </w:p>
    <w:p>
      <w:pPr>
        <w:pStyle w:val="4"/>
        <w:keepNext w:val="0"/>
        <w:keepLines w:val="0"/>
        <w:widowControl/>
        <w:suppressLineNumbers w:val="0"/>
        <w:ind w:left="0" w:firstLine="420"/>
        <w:jc w:val="both"/>
      </w:pPr>
      <w:r>
        <w:t>③建筑业：对注册、税收、统计关系在高新区的建筑业企业，且建筑业总产值1亿元－5亿元（含1亿元）、5亿元－10亿元（含5亿元）、10亿元－50亿元（含10亿元）、50亿元－100亿元（含50亿元）、100亿元及以上，且当年度建筑业总产值增速分别达到35%、30%、20%、15%、10%的，分别给予10万、30万、50万、80万、120万的一次性奖励。（执行部门：建发局）</w:t>
      </w:r>
    </w:p>
    <w:p>
      <w:pPr>
        <w:pStyle w:val="4"/>
        <w:keepNext w:val="0"/>
        <w:keepLines w:val="0"/>
        <w:widowControl/>
        <w:suppressLineNumbers w:val="0"/>
        <w:ind w:left="0" w:firstLine="420"/>
        <w:jc w:val="both"/>
      </w:pPr>
      <w:r>
        <w:t>（5）鼓励制造业与服务业深度融合。</w:t>
      </w:r>
    </w:p>
    <w:p>
      <w:pPr>
        <w:pStyle w:val="4"/>
        <w:keepNext w:val="0"/>
        <w:keepLines w:val="0"/>
        <w:widowControl/>
        <w:suppressLineNumbers w:val="0"/>
        <w:ind w:left="0" w:firstLine="420"/>
        <w:jc w:val="both"/>
      </w:pPr>
      <w:r>
        <w:t>①线下实体销售：对高技术服务业企新设立独立法人主体从事制造业生产加工，在设立当年新法人主体产值首次达到5000万元、1亿元的企业，分别给予原服务业企业10万元、15万元一次性奖励；</w:t>
      </w:r>
    </w:p>
    <w:p>
      <w:pPr>
        <w:pStyle w:val="4"/>
        <w:keepNext w:val="0"/>
        <w:keepLines w:val="0"/>
        <w:widowControl/>
        <w:suppressLineNumbers w:val="0"/>
        <w:ind w:left="0" w:firstLine="420"/>
        <w:jc w:val="both"/>
      </w:pPr>
      <w:r>
        <w:t>对先进制造业企业成立独立法人主体贸易公司并开展线下实体销售的，线下当年零售额首次达到1000万元、5000万元、1亿元的，分别给予原制造业企业5万元、10万元、15万元一次性奖励。（执行部门：经贸局）</w:t>
      </w:r>
    </w:p>
    <w:p>
      <w:pPr>
        <w:pStyle w:val="4"/>
        <w:keepNext w:val="0"/>
        <w:keepLines w:val="0"/>
        <w:widowControl/>
        <w:suppressLineNumbers w:val="0"/>
        <w:ind w:left="0" w:firstLine="420"/>
        <w:jc w:val="both"/>
      </w:pPr>
      <w:r>
        <w:t>②线上经济：对先进制造业企业委托第三方或自建团队运营网络平台或网络旗舰店，且线上当年零售额首次达到300万元，补助原制造业企业当年支付且确认为软件服务费用和服务器托管费用的50%，单个企业最高补助50万元（执行部门：经贸局）</w:t>
      </w:r>
    </w:p>
    <w:p>
      <w:pPr>
        <w:pStyle w:val="4"/>
        <w:keepNext w:val="0"/>
        <w:keepLines w:val="0"/>
        <w:widowControl/>
        <w:suppressLineNumbers w:val="0"/>
        <w:ind w:left="0" w:firstLine="420"/>
        <w:jc w:val="both"/>
      </w:pPr>
      <w:r>
        <w:t>对网络平台或网络旗舰店网销零售额首次达到1000万元、5000万元、1亿元的，分别给予原制造业企业10万元、20万元、30万元一次性奖励。（执行部门：经贸局）</w:t>
      </w:r>
    </w:p>
    <w:p>
      <w:pPr>
        <w:pStyle w:val="4"/>
        <w:keepNext w:val="0"/>
        <w:keepLines w:val="0"/>
        <w:widowControl/>
        <w:suppressLineNumbers w:val="0"/>
        <w:ind w:left="0" w:firstLine="420"/>
        <w:jc w:val="both"/>
      </w:pPr>
      <w:r>
        <w:t>对电子商务及跨境电商企业发展在线消费等智能营销新业态，以新业态模式首次实现主营业务收入达到5000万元、1亿元、5亿元、10亿元和15亿元的企业，分别给予10万元、15万元、30万元、50万元和100万元一次性奖励。（执行部门：经贸局）</w:t>
      </w:r>
    </w:p>
    <w:p>
      <w:pPr>
        <w:pStyle w:val="4"/>
        <w:keepNext w:val="0"/>
        <w:keepLines w:val="0"/>
        <w:widowControl/>
        <w:suppressLineNumbers w:val="0"/>
        <w:ind w:left="0" w:firstLine="420"/>
        <w:jc w:val="both"/>
      </w:pPr>
      <w:r>
        <w:t>（6）行政事业性收费补贴。对园区经审批（备案）工业投资项目（不含技改项目）按缴费目录缴纳的行政事业性收费中的城市基础设施配套费及医疗器械产品注册费给予100%和50%的补贴（含2021年度发生项目）。（执行部门：经贸局、投促局）</w:t>
      </w:r>
    </w:p>
    <w:p>
      <w:pPr>
        <w:pStyle w:val="4"/>
        <w:keepNext w:val="0"/>
        <w:keepLines w:val="0"/>
        <w:widowControl/>
        <w:suppressLineNumbers w:val="0"/>
        <w:ind w:left="0" w:firstLine="420"/>
        <w:jc w:val="both"/>
      </w:pPr>
      <w:r>
        <w:t>34.支持企业开展国际化业务。</w:t>
      </w:r>
    </w:p>
    <w:p>
      <w:pPr>
        <w:pStyle w:val="4"/>
        <w:keepNext w:val="0"/>
        <w:keepLines w:val="0"/>
        <w:widowControl/>
        <w:suppressLineNumbers w:val="0"/>
        <w:ind w:left="0" w:firstLine="420"/>
        <w:jc w:val="both"/>
      </w:pPr>
      <w:r>
        <w:t>（1）离岸业务奖励。鼓励企业在海外设分支机构，发展离岸业务。对企业当年离岸业务额不低于500万美元，并向境外最终客户提供离岸业务额占本企业业务额20%及以上的，给予10万元一次性奖励。（执行部门：经贸局）</w:t>
      </w:r>
    </w:p>
    <w:p>
      <w:pPr>
        <w:pStyle w:val="4"/>
        <w:keepNext w:val="0"/>
        <w:keepLines w:val="0"/>
        <w:widowControl/>
        <w:suppressLineNumbers w:val="0"/>
        <w:ind w:left="0" w:firstLine="420"/>
        <w:jc w:val="both"/>
      </w:pPr>
      <w:r>
        <w:t>（2）国际化服务联盟奖励。鼓励高新区服务业企业或者机构牵头组建以技术、专利、标准为纽带的国际化服务联盟，开展重大合作示范项目建设。对牵头组建成功的企业或者机构，给予20万元一次性奖励。（执行部门：经贸局）</w:t>
      </w:r>
    </w:p>
    <w:p>
      <w:pPr>
        <w:pStyle w:val="4"/>
        <w:keepNext w:val="0"/>
        <w:keepLines w:val="0"/>
        <w:widowControl/>
        <w:suppressLineNumbers w:val="0"/>
        <w:ind w:left="0" w:firstLine="420"/>
        <w:jc w:val="both"/>
      </w:pPr>
      <w:r>
        <w:t>（3）数字服务出口奖励。支持园区企业发展数字服务出口业务，对纳入数字服务出口基地统计库的企业，当年首次实现数字服务出口额超过100万美元的企业，给予5万元一次性奖励；</w:t>
      </w:r>
    </w:p>
    <w:p>
      <w:pPr>
        <w:pStyle w:val="4"/>
        <w:keepNext w:val="0"/>
        <w:keepLines w:val="0"/>
        <w:widowControl/>
        <w:suppressLineNumbers w:val="0"/>
        <w:ind w:left="0" w:firstLine="420"/>
        <w:jc w:val="both"/>
      </w:pPr>
      <w:r>
        <w:t>对当年数字服务出口额首次达到500万美元－2000万美元（含500万美元），且保持增长的企业，给予10万元一次性奖励；</w:t>
      </w:r>
    </w:p>
    <w:p>
      <w:pPr>
        <w:pStyle w:val="4"/>
        <w:keepNext w:val="0"/>
        <w:keepLines w:val="0"/>
        <w:widowControl/>
        <w:suppressLineNumbers w:val="0"/>
        <w:ind w:left="0" w:firstLine="420"/>
        <w:jc w:val="both"/>
      </w:pPr>
      <w:r>
        <w:t>对当年数字服务出口额首次达到2000万美元、5000万美元，且保持增长的企业，分别给予15万元、20万元一次性奖励。（执行部门：经贸局）</w:t>
      </w:r>
    </w:p>
    <w:p>
      <w:pPr>
        <w:pStyle w:val="4"/>
        <w:keepNext w:val="0"/>
        <w:keepLines w:val="0"/>
        <w:widowControl/>
        <w:suppressLineNumbers w:val="0"/>
        <w:ind w:left="0" w:firstLine="420"/>
        <w:jc w:val="both"/>
      </w:pPr>
      <w:r>
        <w:t>（4）新落户服务外包企业奖励。在高新区新成立或新落户的服务外包企业，当年服务外包业务执行额首次达到300万美元、500万美元的，分别给予10万元、20万元一次性奖励，其中：离岸执行额达到100万美元、300万美元的，分别再给予5万元、10万元一次性奖励。（执行部门：经贸局）</w:t>
      </w:r>
    </w:p>
    <w:p>
      <w:pPr>
        <w:pStyle w:val="4"/>
        <w:keepNext w:val="0"/>
        <w:keepLines w:val="0"/>
        <w:widowControl/>
        <w:suppressLineNumbers w:val="0"/>
        <w:ind w:left="0" w:firstLine="420"/>
        <w:jc w:val="both"/>
      </w:pPr>
      <w:r>
        <w:t>（5）存量服务外包业务奖励。对存量企业当年服务外包业务执行额首次达到500万美元、1000万美元，且增幅超过20%的企业，分别给予10万元、20万元一次性奖励，其中：离岸执行额达到300万美元、500万美元的，且增幅超过20%的企业，分别再给予5万元、10万元一次性奖励。（执行部门：经贸局）</w:t>
      </w:r>
    </w:p>
    <w:p>
      <w:pPr>
        <w:pStyle w:val="4"/>
        <w:keepNext w:val="0"/>
        <w:keepLines w:val="0"/>
        <w:widowControl/>
        <w:suppressLineNumbers w:val="0"/>
        <w:ind w:left="0" w:firstLine="420"/>
        <w:jc w:val="both"/>
      </w:pPr>
      <w:r>
        <w:t>（6）新增进出口企业奖励。对进出口额首次达到100万美元的新增进出口企业，给予2万元一次性奖励。（执行部门：经贸局）</w:t>
      </w:r>
    </w:p>
    <w:p>
      <w:pPr>
        <w:pStyle w:val="4"/>
        <w:keepNext w:val="0"/>
        <w:keepLines w:val="0"/>
        <w:widowControl/>
        <w:suppressLineNumbers w:val="0"/>
        <w:ind w:left="0" w:firstLine="420"/>
        <w:jc w:val="both"/>
      </w:pPr>
      <w:r>
        <w:t>（7）进出口额奖励。对当年进出口额首次达到1000万美元－6500万美元（含1000万美元），且增幅超10%，给予3万元奖励；对当年进出口额首次达到6500万美元、1亿美元，且保持正增长的企业，分别给予5万元、10万元一次性奖励。（执行部门：经贸局）</w:t>
      </w:r>
    </w:p>
    <w:p>
      <w:pPr>
        <w:pStyle w:val="4"/>
        <w:keepNext w:val="0"/>
        <w:keepLines w:val="0"/>
        <w:widowControl/>
        <w:suppressLineNumbers w:val="0"/>
        <w:ind w:left="0" w:firstLine="420"/>
        <w:jc w:val="both"/>
      </w:pPr>
      <w:r>
        <w:t>（8）支持出口企业防范收汇风险。对当年出口额300万美元及以上区属进出口企业，对其当年发生的投保出口信用保险应缴保费的20%给予补助（其中对美国和“一带一路”国家、地区最高可以提高至25%），对“一带一路”国家，单个企业最高补助10万元。（上级及高新区补助总额不超过保费实际发生额）（执行部门：经贸局）</w:t>
      </w:r>
    </w:p>
    <w:p>
      <w:pPr>
        <w:pStyle w:val="4"/>
        <w:keepNext w:val="0"/>
        <w:keepLines w:val="0"/>
        <w:widowControl/>
        <w:suppressLineNumbers w:val="0"/>
        <w:ind w:left="0" w:firstLine="420"/>
        <w:jc w:val="both"/>
      </w:pPr>
      <w:r>
        <w:t>本条（3）、（4）、（5）、（6）项，同企业不重复享受。</w:t>
      </w:r>
    </w:p>
    <w:p>
      <w:pPr>
        <w:pStyle w:val="4"/>
        <w:keepNext w:val="0"/>
        <w:keepLines w:val="0"/>
        <w:widowControl/>
        <w:suppressLineNumbers w:val="0"/>
        <w:ind w:left="0" w:firstLine="420"/>
        <w:jc w:val="both"/>
      </w:pPr>
      <w:r>
        <w:t>35.支持集成电路产业发展。</w:t>
      </w:r>
    </w:p>
    <w:p>
      <w:pPr>
        <w:pStyle w:val="4"/>
        <w:keepNext w:val="0"/>
        <w:keepLines w:val="0"/>
        <w:widowControl/>
        <w:suppressLineNumbers w:val="0"/>
        <w:ind w:left="0" w:firstLine="420"/>
        <w:jc w:val="both"/>
      </w:pPr>
      <w:r>
        <w:t>（1）支持集成电路企业落户。支持具有一定影响力的集成电路项目在高新区设立总部和区域总部（具有一定影响力的集成电路项目是指：集成电路上市公司、经认定的国内集成电路设计业、制造业排名前十，集成电路其他领域排名前五、集成电路独角兽企业），分别按投产（或实际运营前）实缴注册资本的10%和5%给予奖励，分别最高奖励1000万元、500万元。奖励资金根据双向约束原则，分阶段兑现。（执行部门：半导体投促中心）</w:t>
      </w:r>
    </w:p>
    <w:p>
      <w:pPr>
        <w:pStyle w:val="4"/>
        <w:keepNext w:val="0"/>
        <w:keepLines w:val="0"/>
        <w:widowControl/>
        <w:suppressLineNumbers w:val="0"/>
        <w:ind w:left="0" w:firstLine="420"/>
        <w:jc w:val="both"/>
      </w:pPr>
      <w:r>
        <w:t>（2）支持集成电路企业IP、流片购买。</w:t>
      </w:r>
    </w:p>
    <w:p>
      <w:pPr>
        <w:pStyle w:val="4"/>
        <w:keepNext w:val="0"/>
        <w:keepLines w:val="0"/>
        <w:widowControl/>
        <w:suppressLineNumbers w:val="0"/>
        <w:ind w:left="0" w:firstLine="420"/>
        <w:jc w:val="both"/>
      </w:pPr>
      <w:r>
        <w:t>①支持IP购买。根据双向约束原则，对企业购买IP（来源于IP提供商、EDA供应商或者代工厂IP模块）开展高端芯片研发，按IP购买实际发生费用的30%给予补贴，单个企业每年最高补贴200万元（执行部门：半导体投促中心）</w:t>
      </w:r>
    </w:p>
    <w:p>
      <w:pPr>
        <w:pStyle w:val="4"/>
        <w:keepNext w:val="0"/>
        <w:keepLines w:val="0"/>
        <w:widowControl/>
        <w:suppressLineNumbers w:val="0"/>
        <w:ind w:left="0" w:firstLine="420"/>
        <w:jc w:val="both"/>
      </w:pPr>
      <w:r>
        <w:t>②支持企业新产品流片，根据双向约束原则，对于首次完成全掩膜（FullMask：IP授权费、掩膜版费、测试化验费、加工费等）工程产品流片的企业，按不超过流片实际发生费用的50%给予补贴，单个企业每年最高补贴300万元。（执行部门：半导体投促中心）</w:t>
      </w:r>
    </w:p>
    <w:p>
      <w:pPr>
        <w:pStyle w:val="4"/>
        <w:keepNext w:val="0"/>
        <w:keepLines w:val="0"/>
        <w:widowControl/>
        <w:suppressLineNumbers w:val="0"/>
        <w:ind w:left="0" w:firstLine="420"/>
        <w:jc w:val="both"/>
      </w:pPr>
      <w:r>
        <w:t>36.支持人工智能产业化发展。</w:t>
      </w:r>
    </w:p>
    <w:p>
      <w:pPr>
        <w:pStyle w:val="4"/>
        <w:keepNext w:val="0"/>
        <w:keepLines w:val="0"/>
        <w:widowControl/>
        <w:suppressLineNumbers w:val="0"/>
        <w:ind w:left="0" w:firstLine="420"/>
        <w:jc w:val="both"/>
      </w:pPr>
      <w:r>
        <w:t>人工智能核心项目产业化补助。围绕产业链关键环节，由省发改委制定人工智能创新技术和产品导向目录，对符合导向目录支持方向的项目，按不超过关键设备和系统软件投入的20%给予补助，单个项目补助金额（省市区资金）最高2000万元。（执行部门：经贸局）</w:t>
      </w:r>
    </w:p>
    <w:p>
      <w:pPr>
        <w:pStyle w:val="4"/>
        <w:keepNext w:val="0"/>
        <w:keepLines w:val="0"/>
        <w:widowControl/>
        <w:suppressLineNumbers w:val="0"/>
        <w:ind w:left="0" w:firstLine="420"/>
        <w:jc w:val="both"/>
      </w:pPr>
      <w:r>
        <w:t>37.支持环保产业发展。</w:t>
      </w:r>
    </w:p>
    <w:p>
      <w:pPr>
        <w:pStyle w:val="4"/>
        <w:keepNext w:val="0"/>
        <w:keepLines w:val="0"/>
        <w:widowControl/>
        <w:suppressLineNumbers w:val="0"/>
        <w:ind w:left="0" w:firstLine="420"/>
        <w:jc w:val="both"/>
      </w:pPr>
      <w:r>
        <w:t>（1）鼓励企业开展清洁生产。对当年开展清洁生产审核，组织实施清洁生产技术改造、达到节能减排并通过认定的生产企业，给予单个企业10万元一次性奖励（奖励不超过项目实施金额，执行部门：生态环境分局）</w:t>
      </w:r>
    </w:p>
    <w:p>
      <w:pPr>
        <w:pStyle w:val="4"/>
        <w:keepNext w:val="0"/>
        <w:keepLines w:val="0"/>
        <w:widowControl/>
        <w:suppressLineNumbers w:val="0"/>
        <w:ind w:left="0" w:firstLine="420"/>
        <w:jc w:val="both"/>
      </w:pPr>
      <w:r>
        <w:t>（2）鼓励企业购买“环保管家”综合技术服务。对区内生产型企业当年购买区内环保企业和环保联盟提供的“环保管家”综合技术服务，从事环境隐患排查与技术诊断、污染防治设施运营和维护等相关服务，按当年合同执行额的50%，给予购买“环保管家”服务的生产型企业最高5万元的补贴。（“环保管家”综合技术服务不包括环境影响评价、“三同时”验收、环保检测、清洁生产、应急预案编制等单项服务。执行部门：生态环境分局）</w:t>
      </w:r>
    </w:p>
    <w:p>
      <w:pPr>
        <w:pStyle w:val="4"/>
        <w:keepNext w:val="0"/>
        <w:keepLines w:val="0"/>
        <w:widowControl/>
        <w:suppressLineNumbers w:val="0"/>
        <w:ind w:left="0" w:firstLine="420"/>
        <w:jc w:val="both"/>
      </w:pPr>
      <w:r>
        <w:t>（3）鼓励园区节能环保企业研发并运用碳减排及污染防治新技术、新工艺为园区企业提供技术支持，经认定，对完成碳减排及环保提升的项目，给予研发企业10万元一次性奖励（奖励不超过项目实施金额，执行部门：生态环境分局）</w:t>
      </w:r>
    </w:p>
    <w:p>
      <w:pPr>
        <w:pStyle w:val="4"/>
        <w:keepNext w:val="0"/>
        <w:keepLines w:val="0"/>
        <w:widowControl/>
        <w:suppressLineNumbers w:val="0"/>
        <w:ind w:left="0" w:firstLine="420"/>
        <w:jc w:val="both"/>
      </w:pPr>
      <w:r>
        <w:t>（4）环保项目固定资产投资补贴。鼓励生产企业开展重点污染源改造和污染防治新技术、新工艺推广应用，安装污染源及能耗在线监控设施，鼓励生产企业使用碳减排技术、工艺，按基建、设备总投入的20%，给予项目完成并验收的企业最高150万元的补贴。（执行部门：生态环境分局）</w:t>
      </w:r>
    </w:p>
    <w:p>
      <w:pPr>
        <w:pStyle w:val="4"/>
        <w:keepNext w:val="0"/>
        <w:keepLines w:val="0"/>
        <w:widowControl/>
        <w:suppressLineNumbers w:val="0"/>
        <w:ind w:left="0" w:firstLine="420"/>
        <w:jc w:val="both"/>
      </w:pPr>
      <w:r>
        <w:t>（5）鼓励低碳生产。鼓励园区规上工业企业节约能源资源。对当年能源消耗在1000吨标准煤以上且工业增加值能耗降幅首次高于合肥市单位工业增加值能耗降幅的企业，给予10万元一次性奖励。（执行部门：经贸局）</w:t>
      </w:r>
    </w:p>
    <w:p>
      <w:pPr>
        <w:pStyle w:val="4"/>
        <w:keepNext w:val="0"/>
        <w:keepLines w:val="0"/>
        <w:widowControl/>
        <w:suppressLineNumbers w:val="0"/>
        <w:ind w:left="0" w:firstLine="420"/>
        <w:jc w:val="both"/>
      </w:pPr>
      <w:r>
        <w:t>38.支持光伏产业发展。</w:t>
      </w:r>
    </w:p>
    <w:p>
      <w:pPr>
        <w:pStyle w:val="4"/>
        <w:keepNext w:val="0"/>
        <w:keepLines w:val="0"/>
        <w:widowControl/>
        <w:suppressLineNumbers w:val="0"/>
        <w:ind w:left="0" w:firstLine="420"/>
        <w:jc w:val="both"/>
      </w:pPr>
      <w:r>
        <w:t>支持光伏应用。2018年12月31日前在园区建设太阳能分布式光伏发电项目，且使用本区企业生产的电池组件和逆变器等产品，在项目投入使用并经验收合格后，给予投资建设单位发电量0.1元/度的补贴，补贴年限5年；对提供屋顶资源建设分布式光伏发电项目的企业，在项目建成投入使用后，给予2万元/MW一次性奖励（在自有屋面上建设分布式光伏发电项目的企业不享受屋顶奖励）。（执行部门：经贸局）</w:t>
      </w:r>
    </w:p>
    <w:p>
      <w:pPr>
        <w:pStyle w:val="4"/>
        <w:keepNext w:val="0"/>
        <w:keepLines w:val="0"/>
        <w:widowControl/>
        <w:suppressLineNumbers w:val="0"/>
        <w:ind w:left="0" w:firstLine="420"/>
        <w:jc w:val="both"/>
      </w:pPr>
      <w:r>
        <w:t>39.支持高技术服务业发展。</w:t>
      </w:r>
    </w:p>
    <w:p>
      <w:pPr>
        <w:pStyle w:val="4"/>
        <w:keepNext w:val="0"/>
        <w:keepLines w:val="0"/>
        <w:widowControl/>
        <w:suppressLineNumbers w:val="0"/>
        <w:ind w:left="0" w:firstLine="420"/>
        <w:jc w:val="both"/>
      </w:pPr>
      <w:r>
        <w:t>（1）支持园区企业上云上平台。对经市级认定的园区企业上云服务单位，年服务园区企业在100家及以上，且服务的企业上云数据，经区经贸局认定，给予云服务单位10万元一次性奖励。对省级及以上专精特新企业在市级认定的园区企业上云服务单位上云，按专精特新企业上云企业服务器托管费用30%的给予补贴，单个企业最高补贴10万元。（执行部门：经贸局）</w:t>
      </w:r>
    </w:p>
    <w:p>
      <w:pPr>
        <w:pStyle w:val="4"/>
        <w:keepNext w:val="0"/>
        <w:keepLines w:val="0"/>
        <w:widowControl/>
        <w:suppressLineNumbers w:val="0"/>
        <w:ind w:left="0" w:firstLine="420"/>
        <w:jc w:val="both"/>
      </w:pPr>
      <w:r>
        <w:t>（2）鼓励检验检测服务业发展。</w:t>
      </w:r>
    </w:p>
    <w:p>
      <w:pPr>
        <w:pStyle w:val="4"/>
        <w:keepNext w:val="0"/>
        <w:keepLines w:val="0"/>
        <w:widowControl/>
        <w:suppressLineNumbers w:val="0"/>
        <w:ind w:left="0" w:firstLine="420"/>
        <w:jc w:val="both"/>
      </w:pPr>
      <w:r>
        <w:t>①支持检验检测服务业资质认证。对检验检测机构当年且首次取得（或新迁入）CMA或CNAS，且能力参数达到30个的，给予5万元奖励；当年达成与国际检测认证资质互认的，给予10万元奖励。（执行部门：市场监管局）</w:t>
      </w:r>
    </w:p>
    <w:p>
      <w:pPr>
        <w:pStyle w:val="4"/>
        <w:keepNext w:val="0"/>
        <w:keepLines w:val="0"/>
        <w:widowControl/>
        <w:suppressLineNumbers w:val="0"/>
        <w:ind w:left="0" w:firstLine="420"/>
        <w:jc w:val="both"/>
      </w:pPr>
      <w:r>
        <w:t>②支持检验检测服务业落户。加快检验检测认证产业和国家检验检测高技术服务业集聚区发展，对新注册成立和持续投资的检验检测机构，且设备投资总额在100万及以上的，给予设备投资额5%的一次性补助，最高补助20万元。对新入园且主营业收入达到1000万元的机构，结合对区贡献，最高给予50万元的一次性补助。（执行部门：市场监管局）</w:t>
      </w:r>
    </w:p>
    <w:p>
      <w:pPr>
        <w:pStyle w:val="4"/>
        <w:keepNext w:val="0"/>
        <w:keepLines w:val="0"/>
        <w:widowControl/>
        <w:suppressLineNumbers w:val="0"/>
        <w:ind w:left="0" w:firstLine="420"/>
        <w:jc w:val="both"/>
      </w:pPr>
      <w:r>
        <w:t>③鼓励检验检测服务业发展。对企事业单位将检验检测认证业务发包给区内机构的，按当年实际检验检测认证费用的10%给予补助，补助不超过其当年对区贡献的50%。（执行部门：市场监管局）</w:t>
      </w:r>
    </w:p>
    <w:p>
      <w:pPr>
        <w:pStyle w:val="4"/>
        <w:keepNext w:val="0"/>
        <w:keepLines w:val="0"/>
        <w:widowControl/>
        <w:suppressLineNumbers w:val="0"/>
        <w:ind w:left="0" w:firstLine="420"/>
        <w:jc w:val="both"/>
      </w:pPr>
      <w:r>
        <w:t>（3）促消费活动奖励。对利用重大节假日开展促消费活动，且促消费活动期间营业收入同比增长10%及以上的限上商贸流通企业，按企业优惠发放并实际被消费者兑现的50%给予奖励，全年奖励总额不超1000万元。本条款根据年度实施方案执行。（执行部门：经贸局）</w:t>
      </w:r>
    </w:p>
    <w:p>
      <w:pPr>
        <w:pStyle w:val="4"/>
        <w:keepNext w:val="0"/>
        <w:keepLines w:val="0"/>
        <w:widowControl/>
        <w:suppressLineNumbers w:val="0"/>
        <w:ind w:left="0" w:firstLine="420"/>
        <w:jc w:val="both"/>
      </w:pPr>
      <w:r>
        <w:t>40.支持建筑行业发展。</w:t>
      </w:r>
    </w:p>
    <w:p>
      <w:pPr>
        <w:pStyle w:val="4"/>
        <w:keepNext w:val="0"/>
        <w:keepLines w:val="0"/>
        <w:widowControl/>
        <w:suppressLineNumbers w:val="0"/>
        <w:ind w:left="0" w:firstLine="420"/>
        <w:jc w:val="both"/>
      </w:pPr>
      <w:r>
        <w:t>（1）鼓励企业推行工程总承包（工程总承包指对工程设计、采购、施工或者设计、施工等阶段实行总承包，并对工程的质量、安全、工期和造价等全面负责的工程建设组织实施方式。简称“EPC”）。对设计企业或者施工总承包企业，本年度承接单项合同额2亿元－5亿元（含2亿元）的工程总承包建设项目，择优给予50万元一次性奖励；本年度承接单项合同额5亿元及以上的工程总承包建设项目，择优给予80万元一次性奖励。（执行部门：建发局）</w:t>
      </w:r>
    </w:p>
    <w:p>
      <w:pPr>
        <w:pStyle w:val="4"/>
        <w:keepNext w:val="0"/>
        <w:keepLines w:val="0"/>
        <w:widowControl/>
        <w:suppressLineNumbers w:val="0"/>
        <w:ind w:left="0" w:firstLine="420"/>
        <w:jc w:val="both"/>
      </w:pPr>
      <w:r>
        <w:t>（2）鼓励工程项目奖励。对施工总承包企业，本年度以联合体、总承包等方式承接单项合同额5亿元及以上的公共建筑、轨道交通工程、地下综合管廊等市政工程、水利工程、公路工程，择优给予单个项目40万元一次性奖励。（执行部门：建发局）</w:t>
      </w:r>
    </w:p>
    <w:p>
      <w:pPr>
        <w:pStyle w:val="4"/>
        <w:keepNext w:val="0"/>
        <w:keepLines w:val="0"/>
        <w:widowControl/>
        <w:suppressLineNumbers w:val="0"/>
        <w:ind w:left="0" w:firstLine="420"/>
        <w:jc w:val="both"/>
      </w:pPr>
      <w:r>
        <w:t>（3）推广BIM奖励。对施工总承包企业，本年度承接单项合同额1亿元及以上的工程中推广应用BIM（建筑信息模型）技术，取得明显成效并通过市级专家评审的，择优给予单个项目50万元一次性奖励。（执行部门：建发局）</w:t>
      </w:r>
    </w:p>
    <w:p>
      <w:pPr>
        <w:pStyle w:val="4"/>
        <w:keepNext w:val="0"/>
        <w:keepLines w:val="0"/>
        <w:widowControl/>
        <w:suppressLineNumbers w:val="0"/>
        <w:ind w:left="0" w:firstLine="420"/>
        <w:jc w:val="both"/>
      </w:pPr>
      <w:r>
        <w:t>（4）支持区内项目企业合作。鼓励园区项目建设单位与工商、税收、统计关系在高新区建筑业企业开展合作。对本年新开工的合同造价分别达1000万元－5000万元（含1000万元）、5000万元－1亿元（含5000万元）、1亿元及以上且由注册、税收、统计关系在高新区建筑业企业承建的项目，分别奖励建设单位15、25、35万元。高新区直属企业、财政性投资项目（建设单位）不予奖励。分期分批建设项目，仅奖励一次。（执行部门：建发局）</w:t>
      </w:r>
    </w:p>
    <w:p>
      <w:pPr>
        <w:pStyle w:val="4"/>
        <w:keepNext w:val="0"/>
        <w:keepLines w:val="0"/>
        <w:widowControl/>
        <w:suppressLineNumbers w:val="0"/>
        <w:ind w:left="0" w:firstLine="420"/>
        <w:jc w:val="both"/>
      </w:pPr>
      <w:r>
        <w:t>本条（1）、（2）项，同一项目不重复享受。</w:t>
      </w:r>
    </w:p>
    <w:p>
      <w:pPr>
        <w:pStyle w:val="4"/>
        <w:keepNext w:val="0"/>
        <w:keepLines w:val="0"/>
        <w:widowControl/>
        <w:suppressLineNumbers w:val="0"/>
        <w:ind w:left="0" w:firstLine="420"/>
        <w:jc w:val="both"/>
      </w:pPr>
      <w:r>
        <w:t>（七）优化营商环境。</w:t>
      </w:r>
    </w:p>
    <w:p>
      <w:pPr>
        <w:pStyle w:val="4"/>
        <w:keepNext w:val="0"/>
        <w:keepLines w:val="0"/>
        <w:widowControl/>
        <w:suppressLineNumbers w:val="0"/>
        <w:ind w:left="0" w:firstLine="420"/>
        <w:jc w:val="both"/>
      </w:pPr>
      <w:r>
        <w:t>41.支持安全生产创建。</w:t>
      </w:r>
    </w:p>
    <w:p>
      <w:pPr>
        <w:pStyle w:val="4"/>
        <w:keepNext w:val="0"/>
        <w:keepLines w:val="0"/>
        <w:widowControl/>
        <w:suppressLineNumbers w:val="0"/>
        <w:ind w:left="0" w:firstLine="420"/>
        <w:jc w:val="both"/>
      </w:pPr>
      <w:r>
        <w:t>（1）安全生产奖励。对当年首次通过企业安全标准化创建，且当年无重大安全生产事故的企业，按《合肥高新区安全生产标准化创建以奖代补实施细则》（合高管〔2020〕6号）规定，给予相应奖励，对复评时完成安全生产标准化升级的企业，给予差额补助。（执行部门：应急局）</w:t>
      </w:r>
    </w:p>
    <w:p>
      <w:pPr>
        <w:pStyle w:val="4"/>
        <w:keepNext w:val="0"/>
        <w:keepLines w:val="0"/>
        <w:widowControl/>
        <w:suppressLineNumbers w:val="0"/>
        <w:ind w:left="0" w:firstLine="420"/>
        <w:jc w:val="both"/>
      </w:pPr>
      <w:r>
        <w:t>（2）安全文化建设示范奖励。对当年获得国家级、省级、市级安全文化建设示范认定的企业，分别给予10万元、5万元、3万元一次性奖励。（执行部门：应急局）</w:t>
      </w:r>
    </w:p>
    <w:p>
      <w:pPr>
        <w:pStyle w:val="4"/>
        <w:keepNext w:val="0"/>
        <w:keepLines w:val="0"/>
        <w:widowControl/>
        <w:suppressLineNumbers w:val="0"/>
        <w:ind w:left="0" w:firstLine="420"/>
        <w:jc w:val="both"/>
      </w:pPr>
      <w:r>
        <w:t>42.完善产业联盟。</w:t>
      </w:r>
    </w:p>
    <w:p>
      <w:pPr>
        <w:pStyle w:val="4"/>
        <w:keepNext w:val="0"/>
        <w:keepLines w:val="0"/>
        <w:widowControl/>
        <w:suppressLineNumbers w:val="0"/>
        <w:ind w:left="0" w:firstLine="420"/>
        <w:jc w:val="both"/>
      </w:pPr>
      <w:r>
        <w:t>（1）鼓励设立专业化的行业协会、产业联盟、高端智库等主体积极开展创新创业服务，鼓励联盟、协会等组织成员搭建产业公共服务平台，开展行业交流、区域创新合作、产业研究、产品推广等工作。（执行部门：科技局、经贸局）</w:t>
      </w:r>
    </w:p>
    <w:p>
      <w:pPr>
        <w:pStyle w:val="4"/>
        <w:keepNext w:val="0"/>
        <w:keepLines w:val="0"/>
        <w:widowControl/>
        <w:suppressLineNumbers w:val="0"/>
        <w:ind w:left="0" w:firstLine="420"/>
        <w:jc w:val="both"/>
      </w:pPr>
      <w:r>
        <w:t>（2）社会组织工作评优奖励。高新区管委会每年对开展创新创业服务的社会组织工作进行综合绩效评价，对考核优秀的，单个企业每年最高奖励20万元。（执行部门：科技局）</w:t>
      </w:r>
    </w:p>
    <w:p>
      <w:pPr>
        <w:pStyle w:val="4"/>
        <w:keepNext w:val="0"/>
        <w:keepLines w:val="0"/>
        <w:widowControl/>
        <w:suppressLineNumbers w:val="0"/>
        <w:ind w:left="0" w:firstLine="420"/>
        <w:jc w:val="both"/>
      </w:pPr>
      <w:r>
        <w:t>（3）产业联盟奖励。支持产业联盟依托链通高新平台开展上下游产业链对接活动，对年度开展活动不少于4次，促成区外产业链上下游新引进项目不少于4个的产业联盟，经认定，给予20万元一次性奖励。（执行部门：经贸局）</w:t>
      </w:r>
    </w:p>
    <w:p>
      <w:pPr>
        <w:pStyle w:val="4"/>
        <w:keepNext w:val="0"/>
        <w:keepLines w:val="0"/>
        <w:widowControl/>
        <w:suppressLineNumbers w:val="0"/>
        <w:ind w:left="0" w:firstLine="420"/>
        <w:jc w:val="both"/>
      </w:pPr>
      <w:r>
        <w:t>43.完善信用高新建设。</w:t>
      </w:r>
    </w:p>
    <w:p>
      <w:pPr>
        <w:pStyle w:val="4"/>
        <w:keepNext w:val="0"/>
        <w:keepLines w:val="0"/>
        <w:widowControl/>
        <w:suppressLineNumbers w:val="0"/>
        <w:ind w:left="0" w:firstLine="420"/>
        <w:jc w:val="both"/>
      </w:pPr>
      <w:r>
        <w:t>（1）信用服务奖励。对信用服务机构在高新区开展信用征集、调查、评级等信用服务业务，开发1-2项创新信用服务产品并在行政和社会管理事务中推广应用的（政府采购除外），按实际业务收入的10%给予奖励，最高一次性奖励20万元。（与合肥市政策不重复享受，执行部门：经贸局）</w:t>
      </w:r>
    </w:p>
    <w:p>
      <w:pPr>
        <w:pStyle w:val="4"/>
        <w:keepNext w:val="0"/>
        <w:keepLines w:val="0"/>
        <w:widowControl/>
        <w:suppressLineNumbers w:val="0"/>
        <w:ind w:left="0" w:firstLine="420"/>
        <w:jc w:val="both"/>
      </w:pPr>
      <w:r>
        <w:t>（2）信用激励。鼓励企业纳入合肥信易贷平台，对信用良好，且信用评级靠前，获得融资支持的企业，加大对企业的信用联合激励，在政策申报及行政审批事项中，依法享受优先申报审批、容缺申报审批等绿色通道。（执行部门：经贸局）</w:t>
      </w:r>
    </w:p>
    <w:p>
      <w:pPr>
        <w:pStyle w:val="4"/>
        <w:keepNext w:val="0"/>
        <w:keepLines w:val="0"/>
        <w:widowControl/>
        <w:suppressLineNumbers w:val="0"/>
        <w:ind w:left="0" w:firstLine="420"/>
        <w:jc w:val="both"/>
      </w:pPr>
      <w:r>
        <w:t>44.支持服务体系建设。</w:t>
      </w:r>
    </w:p>
    <w:p>
      <w:pPr>
        <w:pStyle w:val="4"/>
        <w:keepNext w:val="0"/>
        <w:keepLines w:val="0"/>
        <w:widowControl/>
        <w:suppressLineNumbers w:val="0"/>
        <w:ind w:left="0" w:firstLine="420"/>
        <w:jc w:val="both"/>
      </w:pPr>
      <w:r>
        <w:t>（1）政府委托第三方对标诊断咨询机构，为列入项目库的规上重点工业企业提供技术及绿色技术改造路径方案。（执行部门：经贸局）</w:t>
      </w:r>
    </w:p>
    <w:p>
      <w:pPr>
        <w:pStyle w:val="4"/>
        <w:keepNext w:val="0"/>
        <w:keepLines w:val="0"/>
        <w:widowControl/>
        <w:suppressLineNumbers w:val="0"/>
        <w:ind w:left="0" w:firstLine="420"/>
        <w:jc w:val="both"/>
      </w:pPr>
      <w:r>
        <w:t>（2）鼓励邀请第三方评估。企业自行委托有资质的第三方机构开展智能制造及绿色制造技术改造评估，在获得评估报告后实施转型升级改造工作，经认定，给予委托方企业最高5万元一次性补贴。（执行部门：经贸局）</w:t>
      </w:r>
    </w:p>
    <w:p>
      <w:pPr>
        <w:pStyle w:val="4"/>
        <w:keepNext w:val="0"/>
        <w:keepLines w:val="0"/>
        <w:widowControl/>
        <w:suppressLineNumbers w:val="0"/>
        <w:ind w:left="0" w:firstLine="420"/>
        <w:jc w:val="both"/>
      </w:pPr>
      <w:r>
        <w:t>（3）鼓励人力资源机构入驻。支持人力资源服务机构入驻高新区发展，服务区内企业，对当年服务区内企业20家及以上的人力资源服务机构，按当年服务收入（服务区内企业部分）的10%给予补贴，单个服务机构每年最高补贴10万元。（执行部门：人事局）</w:t>
      </w:r>
    </w:p>
    <w:p>
      <w:pPr>
        <w:pStyle w:val="4"/>
        <w:keepNext w:val="0"/>
        <w:keepLines w:val="0"/>
        <w:widowControl/>
        <w:suppressLineNumbers w:val="0"/>
        <w:ind w:left="0" w:firstLine="420"/>
        <w:jc w:val="both"/>
      </w:pPr>
      <w:r>
        <w:t>（4）专利代理机构奖励。对外地知识产权机构在区内注册分支机构并实体运营的，参照市级政策，给予奖励，每家每年最高奖励10万元。当年度反馈有代理专利非正常申请的不予兑现。（执行部门：市场监管局）</w:t>
      </w:r>
    </w:p>
    <w:p>
      <w:pPr>
        <w:pStyle w:val="4"/>
        <w:keepNext w:val="0"/>
        <w:keepLines w:val="0"/>
        <w:widowControl/>
        <w:suppressLineNumbers w:val="0"/>
        <w:ind w:left="0" w:firstLine="420"/>
        <w:jc w:val="both"/>
      </w:pPr>
      <w:r>
        <w:t>（5）为进一步强化集成电路产业招商，拓宽招商渠道，支持各类专业机构开展招商活动，对引资成功地给予奖励。（执行部门：半导体投促中心）</w:t>
      </w:r>
    </w:p>
    <w:p>
      <w:pPr>
        <w:pStyle w:val="4"/>
        <w:keepNext w:val="0"/>
        <w:keepLines w:val="0"/>
        <w:widowControl/>
        <w:suppressLineNumbers w:val="0"/>
        <w:ind w:left="0" w:firstLine="420"/>
        <w:jc w:val="both"/>
      </w:pPr>
      <w:r>
        <w:t>（6）优秀金融机构奖励。对银行、基金、其他金融机构进行分类评估，设置优秀金融机构奖，并根据实际成效给予金融机构奖励，专项用于激励管理团队，单个机构最高奖励10万元。（执行部门：财政局）</w:t>
      </w:r>
    </w:p>
    <w:p>
      <w:pPr>
        <w:pStyle w:val="4"/>
        <w:keepNext w:val="0"/>
        <w:keepLines w:val="0"/>
        <w:widowControl/>
        <w:suppressLineNumbers w:val="0"/>
        <w:ind w:left="0" w:firstLine="420"/>
        <w:jc w:val="both"/>
      </w:pPr>
      <w:r>
        <w:rPr>
          <w:b/>
          <w:bCs/>
        </w:rPr>
        <w:t>三、相关名词解释</w:t>
      </w:r>
    </w:p>
    <w:p>
      <w:pPr>
        <w:pStyle w:val="4"/>
        <w:keepNext w:val="0"/>
        <w:keepLines w:val="0"/>
        <w:widowControl/>
        <w:suppressLineNumbers w:val="0"/>
        <w:ind w:left="0" w:firstLine="420"/>
        <w:jc w:val="both"/>
      </w:pPr>
      <w:r>
        <w:t>（一）重点引进和培养的高层次人才。</w:t>
      </w:r>
    </w:p>
    <w:p>
      <w:pPr>
        <w:pStyle w:val="4"/>
        <w:keepNext w:val="0"/>
        <w:keepLines w:val="0"/>
        <w:widowControl/>
        <w:suppressLineNumbers w:val="0"/>
        <w:ind w:left="0" w:firstLine="420"/>
        <w:jc w:val="both"/>
      </w:pPr>
      <w:r>
        <w:t>主要是指：经合肥市高层次人才分类认定的地市级及以上领军人才（D类及以上人才）及符合相应条件尚未认定的相当层次人才；“江淮硅谷”团队带头人。</w:t>
      </w:r>
    </w:p>
    <w:p>
      <w:pPr>
        <w:pStyle w:val="4"/>
        <w:keepNext w:val="0"/>
        <w:keepLines w:val="0"/>
        <w:widowControl/>
        <w:suppressLineNumbers w:val="0"/>
        <w:ind w:left="0" w:firstLine="420"/>
        <w:jc w:val="both"/>
      </w:pPr>
      <w:r>
        <w:t>（二）集成电路企业。</w:t>
      </w:r>
    </w:p>
    <w:p>
      <w:pPr>
        <w:pStyle w:val="4"/>
        <w:keepNext w:val="0"/>
        <w:keepLines w:val="0"/>
        <w:widowControl/>
        <w:suppressLineNumbers w:val="0"/>
        <w:ind w:left="0" w:firstLine="420"/>
        <w:jc w:val="both"/>
      </w:pPr>
      <w:r>
        <w:t>主要是指从事：集成电路设计、制造、封装测试、装备制造、专用材料及设计服务等为主营业务的企业。</w:t>
      </w:r>
    </w:p>
    <w:p>
      <w:pPr>
        <w:pStyle w:val="4"/>
        <w:keepNext w:val="0"/>
        <w:keepLines w:val="0"/>
        <w:widowControl/>
        <w:suppressLineNumbers w:val="0"/>
        <w:ind w:left="0" w:firstLine="420"/>
        <w:jc w:val="both"/>
      </w:pPr>
      <w:r>
        <w:t>（三）人工智能企业。</w:t>
      </w:r>
    </w:p>
    <w:p>
      <w:pPr>
        <w:pStyle w:val="4"/>
        <w:keepNext w:val="0"/>
        <w:keepLines w:val="0"/>
        <w:widowControl/>
        <w:suppressLineNumbers w:val="0"/>
        <w:ind w:left="0" w:firstLine="420"/>
        <w:jc w:val="both"/>
      </w:pPr>
      <w:r>
        <w:t>主要是指从事：智能语音、智能芯片（人工智能方向）、自然语言处理、图像识别、人工智能软件产品、智能机器人、智能终端、虚拟现实与增强现实、智能运载工具、新型人机交互等产业类项目，以及人工智能技术与传统产业的融合发展和社会应用等为主的企业。</w:t>
      </w:r>
    </w:p>
    <w:p>
      <w:pPr>
        <w:pStyle w:val="4"/>
        <w:keepNext w:val="0"/>
        <w:keepLines w:val="0"/>
        <w:widowControl/>
        <w:suppressLineNumbers w:val="0"/>
        <w:ind w:left="0" w:firstLine="420"/>
        <w:jc w:val="both"/>
      </w:pPr>
      <w:r>
        <w:t>（四）金融、类金融、金融服务等机构。</w:t>
      </w:r>
    </w:p>
    <w:p>
      <w:pPr>
        <w:pStyle w:val="4"/>
        <w:keepNext w:val="0"/>
        <w:keepLines w:val="0"/>
        <w:widowControl/>
        <w:suppressLineNumbers w:val="0"/>
        <w:ind w:left="0" w:firstLine="420"/>
        <w:jc w:val="both"/>
      </w:pPr>
      <w:r>
        <w:t>主要是指在高新区设立独立法人单位、分公司、营业部（结算中心）的以下机构：</w:t>
      </w:r>
    </w:p>
    <w:p>
      <w:pPr>
        <w:pStyle w:val="4"/>
        <w:keepNext w:val="0"/>
        <w:keepLines w:val="0"/>
        <w:widowControl/>
        <w:suppressLineNumbers w:val="0"/>
        <w:ind w:left="0" w:firstLine="420"/>
        <w:jc w:val="both"/>
      </w:pPr>
      <w:r>
        <w:t>1.金融机构，包括银行、外资银行、保险公司、证券公司、信托公司等；</w:t>
      </w:r>
    </w:p>
    <w:p>
      <w:pPr>
        <w:pStyle w:val="4"/>
        <w:keepNext w:val="0"/>
        <w:keepLines w:val="0"/>
        <w:widowControl/>
        <w:suppressLineNumbers w:val="0"/>
        <w:ind w:left="0" w:firstLine="420"/>
        <w:jc w:val="both"/>
      </w:pPr>
      <w:r>
        <w:t>2.类金融机构，包括融资租赁公司、商业保理公司、小额贷款公司、融资担保公司、典当行、资产管理公司、各类互联网金融企业等；</w:t>
      </w:r>
    </w:p>
    <w:p>
      <w:pPr>
        <w:pStyle w:val="4"/>
        <w:keepNext w:val="0"/>
        <w:keepLines w:val="0"/>
        <w:widowControl/>
        <w:suppressLineNumbers w:val="0"/>
        <w:ind w:left="0" w:firstLine="420"/>
        <w:jc w:val="both"/>
      </w:pPr>
      <w:r>
        <w:t>3.科技金融服务机构，包括会计师事务所、律师事务所等；</w:t>
      </w:r>
    </w:p>
    <w:p>
      <w:pPr>
        <w:pStyle w:val="4"/>
        <w:keepNext w:val="0"/>
        <w:keepLines w:val="0"/>
        <w:widowControl/>
        <w:suppressLineNumbers w:val="0"/>
        <w:ind w:left="0" w:firstLine="420"/>
        <w:jc w:val="both"/>
      </w:pPr>
      <w:r>
        <w:t>4.其他对我区科技金融发展有贡献的金融服务机构。</w:t>
      </w:r>
    </w:p>
    <w:p>
      <w:pPr>
        <w:pStyle w:val="4"/>
        <w:keepNext w:val="0"/>
        <w:keepLines w:val="0"/>
        <w:widowControl/>
        <w:suppressLineNumbers w:val="0"/>
        <w:ind w:left="0" w:firstLine="420"/>
        <w:jc w:val="both"/>
      </w:pPr>
      <w:r>
        <w:t>（五）基金管理机构。</w:t>
      </w:r>
    </w:p>
    <w:p>
      <w:pPr>
        <w:pStyle w:val="4"/>
        <w:keepNext w:val="0"/>
        <w:keepLines w:val="0"/>
        <w:widowControl/>
        <w:suppressLineNumbers w:val="0"/>
        <w:ind w:left="0" w:firstLine="420"/>
        <w:jc w:val="both"/>
      </w:pPr>
      <w:r>
        <w:t>本政策支持的基金管理机构需符合以下条件：</w:t>
      </w:r>
    </w:p>
    <w:p>
      <w:pPr>
        <w:pStyle w:val="4"/>
        <w:keepNext w:val="0"/>
        <w:keepLines w:val="0"/>
        <w:widowControl/>
        <w:suppressLineNumbers w:val="0"/>
        <w:ind w:left="0" w:firstLine="420"/>
        <w:jc w:val="both"/>
      </w:pPr>
      <w:r>
        <w:t>1.管理的基金规模应在5000万元及以上，出资方式限于货币形式，首期到位资金不少于2000万元；</w:t>
      </w:r>
    </w:p>
    <w:p>
      <w:pPr>
        <w:pStyle w:val="4"/>
        <w:keepNext w:val="0"/>
        <w:keepLines w:val="0"/>
        <w:widowControl/>
        <w:suppressLineNumbers w:val="0"/>
        <w:ind w:left="0" w:firstLine="420"/>
        <w:jc w:val="both"/>
      </w:pPr>
      <w:r>
        <w:t>2.在中国证券投资基金业协会登记备案，获得私募基金管理人登记证书和业务资质（格），且按程序在高新区备案，注册资金不少于100万元（天使投资基金不受此规模限制）。</w:t>
      </w:r>
    </w:p>
    <w:p>
      <w:pPr>
        <w:pStyle w:val="4"/>
        <w:keepNext w:val="0"/>
        <w:keepLines w:val="0"/>
        <w:widowControl/>
        <w:suppressLineNumbers w:val="0"/>
        <w:ind w:left="0" w:firstLine="420"/>
        <w:jc w:val="both"/>
      </w:pPr>
      <w:r>
        <w:t>（六）上市公司。</w:t>
      </w:r>
    </w:p>
    <w:p>
      <w:pPr>
        <w:pStyle w:val="4"/>
        <w:keepNext w:val="0"/>
        <w:keepLines w:val="0"/>
        <w:widowControl/>
        <w:suppressLineNumbers w:val="0"/>
        <w:ind w:left="0" w:firstLine="420"/>
        <w:jc w:val="both"/>
      </w:pPr>
      <w:r>
        <w:t>本政策支持的上市公司需符合以下条件：</w:t>
      </w:r>
    </w:p>
    <w:p>
      <w:pPr>
        <w:pStyle w:val="4"/>
        <w:keepNext w:val="0"/>
        <w:keepLines w:val="0"/>
        <w:widowControl/>
        <w:suppressLineNumbers w:val="0"/>
        <w:ind w:left="0" w:firstLine="420"/>
        <w:jc w:val="both"/>
      </w:pPr>
      <w:r>
        <w:t>1.与保荐机构、会计师事务所、律师事务所等中介机构签订协议并实施的拟上市（挂牌）企业、境内外成功上市的公司。</w:t>
      </w:r>
    </w:p>
    <w:p>
      <w:pPr>
        <w:pStyle w:val="4"/>
        <w:keepNext w:val="0"/>
        <w:keepLines w:val="0"/>
        <w:widowControl/>
        <w:suppressLineNumbers w:val="0"/>
        <w:ind w:left="0" w:firstLine="420"/>
        <w:jc w:val="both"/>
      </w:pPr>
      <w:r>
        <w:t>2.拟上市（挂牌）企业必须是工商、税务、统计关系均在合肥高新区或以红筹形式上市但主要经营地在合肥高新区的企业，包括已设立或拟设立为股份有限公司计划直接上市或拟以红筹等间接方式在境内外上市的企业。</w:t>
      </w:r>
    </w:p>
    <w:p>
      <w:pPr>
        <w:pStyle w:val="4"/>
        <w:keepNext w:val="0"/>
        <w:keepLines w:val="0"/>
        <w:widowControl/>
        <w:suppressLineNumbers w:val="0"/>
        <w:ind w:left="0" w:firstLine="420"/>
        <w:jc w:val="both"/>
      </w:pPr>
      <w:r>
        <w:t>（七）高技术服务业。</w:t>
      </w:r>
    </w:p>
    <w:p>
      <w:pPr>
        <w:pStyle w:val="4"/>
        <w:keepNext w:val="0"/>
        <w:keepLines w:val="0"/>
        <w:widowControl/>
        <w:suppressLineNumbers w:val="0"/>
        <w:ind w:left="0" w:firstLine="420"/>
        <w:jc w:val="both"/>
      </w:pPr>
      <w:r>
        <w:t>主要是指运用高新技术带动技术创新、管理创新和业态创新，为科技创新、区域质量提升和产业结构优化升级提供支撑服务的新兴服务产业。</w:t>
      </w:r>
    </w:p>
    <w:p>
      <w:pPr>
        <w:pStyle w:val="4"/>
        <w:keepNext w:val="0"/>
        <w:keepLines w:val="0"/>
        <w:widowControl/>
        <w:suppressLineNumbers w:val="0"/>
        <w:ind w:left="0" w:firstLine="420"/>
        <w:jc w:val="both"/>
      </w:pPr>
      <w:r>
        <w:t>（八）小微企业。</w:t>
      </w:r>
    </w:p>
    <w:p>
      <w:pPr>
        <w:pStyle w:val="4"/>
        <w:keepNext w:val="0"/>
        <w:keepLines w:val="0"/>
        <w:widowControl/>
        <w:suppressLineNumbers w:val="0"/>
        <w:ind w:left="0" w:firstLine="420"/>
        <w:jc w:val="both"/>
      </w:pPr>
      <w:r>
        <w:t>参照工信部等部委《关于印发中小企业划型标准规定的通知》（工信部联企业〔2011〕300号）执行。</w:t>
      </w:r>
    </w:p>
    <w:p>
      <w:pPr>
        <w:pStyle w:val="4"/>
        <w:keepNext w:val="0"/>
        <w:keepLines w:val="0"/>
        <w:widowControl/>
        <w:suppressLineNumbers w:val="0"/>
        <w:ind w:left="0" w:firstLine="420"/>
        <w:jc w:val="both"/>
      </w:pPr>
      <w:r>
        <w:t>（九）高成长企业。</w:t>
      </w:r>
    </w:p>
    <w:p>
      <w:pPr>
        <w:pStyle w:val="4"/>
        <w:keepNext w:val="0"/>
        <w:keepLines w:val="0"/>
        <w:widowControl/>
        <w:suppressLineNumbers w:val="0"/>
        <w:ind w:left="0" w:firstLine="420"/>
        <w:jc w:val="both"/>
      </w:pPr>
      <w:r>
        <w:t>主要是指雏鹰企业、瞪羚培育企业、瞪羚企业、潜在独角兽企业、独角兽企业、平台型龙头企业，以高新区每年发布的高成长企业榜单为准。</w:t>
      </w:r>
    </w:p>
    <w:p>
      <w:pPr>
        <w:pStyle w:val="4"/>
        <w:keepNext w:val="0"/>
        <w:keepLines w:val="0"/>
        <w:widowControl/>
        <w:suppressLineNumbers w:val="0"/>
        <w:ind w:left="0" w:firstLine="420"/>
        <w:jc w:val="both"/>
      </w:pPr>
      <w:r>
        <w:t>（十）重点项目。</w:t>
      </w:r>
    </w:p>
    <w:p>
      <w:pPr>
        <w:pStyle w:val="4"/>
        <w:keepNext w:val="0"/>
        <w:keepLines w:val="0"/>
        <w:widowControl/>
        <w:suppressLineNumbers w:val="0"/>
        <w:ind w:left="0" w:firstLine="420"/>
        <w:jc w:val="both"/>
      </w:pPr>
      <w:r>
        <w:t>主要是指与高新区签订合作协议，且满足以下条件的项目：</w:t>
      </w:r>
    </w:p>
    <w:p>
      <w:pPr>
        <w:pStyle w:val="4"/>
        <w:keepNext w:val="0"/>
        <w:keepLines w:val="0"/>
        <w:widowControl/>
        <w:suppressLineNumbers w:val="0"/>
        <w:ind w:left="0" w:firstLine="420"/>
        <w:jc w:val="both"/>
      </w:pPr>
      <w:r>
        <w:t>1.工业项目投资总额1亿元及以上（2年内投入，其中固定资产投资不低于30%）、现代服务业项目投资总额5000万元及以上（2年内投入，其中研发投入不低于30%）。</w:t>
      </w:r>
    </w:p>
    <w:p>
      <w:pPr>
        <w:pStyle w:val="4"/>
        <w:keepNext w:val="0"/>
        <w:keepLines w:val="0"/>
        <w:widowControl/>
        <w:suppressLineNumbers w:val="0"/>
        <w:ind w:left="0" w:firstLine="420"/>
        <w:jc w:val="both"/>
      </w:pPr>
      <w:r>
        <w:t>2.园区内企业增资扩产项目达到上一条相关要求的。</w:t>
      </w:r>
    </w:p>
    <w:p>
      <w:pPr>
        <w:pStyle w:val="4"/>
        <w:keepNext w:val="0"/>
        <w:keepLines w:val="0"/>
        <w:widowControl/>
        <w:suppressLineNumbers w:val="0"/>
        <w:ind w:left="0" w:firstLine="420"/>
        <w:jc w:val="both"/>
      </w:pPr>
      <w:r>
        <w:t>3.符合高新区产业规划，由境外世界500强、中国500强、中国民营500强企业直接投资的项目。</w:t>
      </w:r>
    </w:p>
    <w:p>
      <w:pPr>
        <w:pStyle w:val="4"/>
        <w:keepNext w:val="0"/>
        <w:keepLines w:val="0"/>
        <w:widowControl/>
        <w:suppressLineNumbers w:val="0"/>
        <w:ind w:left="0" w:firstLine="420"/>
        <w:jc w:val="both"/>
      </w:pPr>
      <w:r>
        <w:t>4.符合高新区产业规划，由独角兽企业、行业龙头企业、隐形冠军企业直接投资的项目。</w:t>
      </w:r>
    </w:p>
    <w:p>
      <w:pPr>
        <w:pStyle w:val="4"/>
        <w:keepNext w:val="0"/>
        <w:keepLines w:val="0"/>
        <w:widowControl/>
        <w:suppressLineNumbers w:val="0"/>
        <w:ind w:left="0" w:firstLine="420"/>
        <w:jc w:val="both"/>
      </w:pPr>
      <w:r>
        <w:t>5.符合高新区产业规划，国内外知名高校院所在合肥高新区设立的协同创新平台、产业技术研究院、新型研发机构等；纳入高新区以企业为主体的协同创新平台建设的项目等。</w:t>
      </w:r>
    </w:p>
    <w:p>
      <w:pPr>
        <w:pStyle w:val="4"/>
        <w:keepNext w:val="0"/>
        <w:keepLines w:val="0"/>
        <w:widowControl/>
        <w:suppressLineNumbers w:val="0"/>
        <w:ind w:left="0" w:firstLine="420"/>
        <w:jc w:val="both"/>
      </w:pPr>
      <w:r>
        <w:t>6.符合高新区产业规划，解决“卡脖子”技术难题，掌握关键核心技术的创新型企业。</w:t>
      </w:r>
    </w:p>
    <w:p>
      <w:pPr>
        <w:pStyle w:val="4"/>
        <w:keepNext w:val="0"/>
        <w:keepLines w:val="0"/>
        <w:widowControl/>
        <w:suppressLineNumbers w:val="0"/>
        <w:ind w:left="0" w:firstLine="420"/>
        <w:jc w:val="both"/>
      </w:pPr>
      <w:r>
        <w:t>（十一）双向约束原则。</w:t>
      </w:r>
    </w:p>
    <w:p>
      <w:pPr>
        <w:pStyle w:val="4"/>
        <w:keepNext w:val="0"/>
        <w:keepLines w:val="0"/>
        <w:widowControl/>
        <w:suppressLineNumbers w:val="0"/>
        <w:ind w:left="0" w:firstLine="420"/>
        <w:jc w:val="both"/>
      </w:pPr>
      <w:r>
        <w:t>主要是指入区项目与高新区签订合作协议，明确约定相关指标、完成时间结点以及政策支持情况。在完成约定指标前提下兑现相应政策条款的原则。</w:t>
      </w:r>
    </w:p>
    <w:p>
      <w:pPr>
        <w:pStyle w:val="4"/>
        <w:keepNext w:val="0"/>
        <w:keepLines w:val="0"/>
        <w:widowControl/>
        <w:suppressLineNumbers w:val="0"/>
        <w:ind w:left="0" w:firstLine="420"/>
        <w:jc w:val="both"/>
      </w:pPr>
      <w:r>
        <w:t>（十二）对区贡献。</w:t>
      </w:r>
    </w:p>
    <w:p>
      <w:pPr>
        <w:pStyle w:val="4"/>
        <w:keepNext w:val="0"/>
        <w:keepLines w:val="0"/>
        <w:widowControl/>
        <w:suppressLineNumbers w:val="0"/>
        <w:ind w:left="0" w:firstLine="420"/>
        <w:jc w:val="both"/>
      </w:pPr>
      <w:r>
        <w:t>主要是指企业实现的增加值、利润总额所形成的地方财力部分。</w:t>
      </w:r>
    </w:p>
    <w:p>
      <w:pPr>
        <w:pStyle w:val="4"/>
        <w:keepNext w:val="0"/>
        <w:keepLines w:val="0"/>
        <w:widowControl/>
        <w:suppressLineNumbers w:val="0"/>
        <w:ind w:left="0" w:firstLine="420"/>
        <w:jc w:val="both"/>
      </w:pPr>
      <w:r>
        <w:rPr>
          <w:b/>
          <w:bCs/>
        </w:rPr>
        <w:t>四、附则。</w:t>
      </w:r>
    </w:p>
    <w:p>
      <w:pPr>
        <w:pStyle w:val="4"/>
        <w:keepNext w:val="0"/>
        <w:keepLines w:val="0"/>
        <w:widowControl/>
        <w:suppressLineNumbers w:val="0"/>
        <w:ind w:left="0" w:firstLine="420"/>
        <w:jc w:val="both"/>
      </w:pPr>
      <w:r>
        <w:t>（一）鼓励企业争取国家、省、市各类政策支持。同项目同类政策在享受上级政策支持的基础上按从优、从高、补差、不重复的原则执行。</w:t>
      </w:r>
    </w:p>
    <w:p>
      <w:pPr>
        <w:pStyle w:val="4"/>
        <w:keepNext w:val="0"/>
        <w:keepLines w:val="0"/>
        <w:widowControl/>
        <w:suppressLineNumbers w:val="0"/>
        <w:ind w:left="0" w:firstLine="420"/>
        <w:jc w:val="both"/>
      </w:pPr>
      <w:r>
        <w:t>（二）存在无营业收入、无税收缴纳、无人员社保、无固定场所等经营异常信息、违反承诺、弄虚作假、重复申报等行为的企业，不予兑现政策，并列入信用记录；骗取资金的，予以追回；情节严重的，依法追究相关单位和人员责任。</w:t>
      </w:r>
    </w:p>
    <w:p>
      <w:pPr>
        <w:pStyle w:val="4"/>
        <w:keepNext w:val="0"/>
        <w:keepLines w:val="0"/>
        <w:widowControl/>
        <w:suppressLineNumbers w:val="0"/>
        <w:ind w:left="0" w:firstLine="420"/>
        <w:jc w:val="both"/>
      </w:pPr>
      <w:r>
        <w:t>建筑业企业承建的高新区项目因质量安全、农民工维权等问题当年受到行政处罚的，该企业不享受政策支持。</w:t>
      </w:r>
    </w:p>
    <w:p>
      <w:pPr>
        <w:pStyle w:val="4"/>
        <w:keepNext w:val="0"/>
        <w:keepLines w:val="0"/>
        <w:widowControl/>
        <w:suppressLineNumbers w:val="0"/>
        <w:ind w:left="0" w:firstLine="420"/>
        <w:jc w:val="both"/>
      </w:pPr>
      <w:r>
        <w:t>获得政策支持的企业今后如有股份减持等相关操作，必须在合肥高新区内进行；知识产权应持有3年以上，否则政策资金予以追回。</w:t>
      </w:r>
    </w:p>
    <w:p>
      <w:pPr>
        <w:pStyle w:val="4"/>
        <w:keepNext w:val="0"/>
        <w:keepLines w:val="0"/>
        <w:widowControl/>
        <w:suppressLineNumbers w:val="0"/>
        <w:ind w:left="0" w:firstLine="420"/>
        <w:jc w:val="both"/>
      </w:pPr>
      <w:r>
        <w:t>获得政策支持的企业若工商、税务、统计关系任一项迁出本区，须全额退还政策资金。</w:t>
      </w:r>
    </w:p>
    <w:p>
      <w:pPr>
        <w:pStyle w:val="4"/>
        <w:keepNext w:val="0"/>
        <w:keepLines w:val="0"/>
        <w:widowControl/>
        <w:suppressLineNumbers w:val="0"/>
        <w:ind w:left="0" w:firstLine="420"/>
        <w:jc w:val="both"/>
      </w:pPr>
      <w:r>
        <w:t>（三）一般对企业当年奖励额度原则上以其对区贡献总额为限。另有特殊约定的，从其约定。对瞪羚、独角兽等高成长性企业可根据企业发展情况，加大支持力度，对项目各项考核指标原则上不包括关联方交易。</w:t>
      </w:r>
    </w:p>
    <w:p>
      <w:pPr>
        <w:keepNext w:val="0"/>
        <w:keepLines w:val="0"/>
        <w:widowControl/>
        <w:suppressLineNumbers w:val="0"/>
        <w:jc w:val="left"/>
      </w:pPr>
      <w:r>
        <w:rPr>
          <w:rFonts w:ascii="宋体" w:hAnsi="宋体" w:eastAsia="宋体" w:cs="宋体"/>
          <w:kern w:val="0"/>
          <w:sz w:val="24"/>
          <w:szCs w:val="24"/>
          <w:lang w:val="en-US" w:eastAsia="zh-CN" w:bidi="ar"/>
        </w:rPr>
        <w:t xml:space="preserve">（四）依据高新区“亩均效益”综合评价结果，A类企业原则上按110%比例享受区级财政政策，并优先推荐国家、省市级相关政策；B类企业继续按100%比例享受区级财政政策、特别先进的项目向上推荐争取；C类企业原则上按70%比例享受区级财政政策（不包括补偿性财政政策）、不向上推荐争取；D类企业原则上不得享受区级财政奖励政策（不包括补偿性财政政策）、不向上推荐争取。不列入亩均效益评价范围的企业，按原比例享受区级政策。 </w:t>
      </w:r>
    </w:p>
    <w:p>
      <w:pPr>
        <w:pStyle w:val="4"/>
        <w:keepNext w:val="0"/>
        <w:keepLines w:val="0"/>
        <w:widowControl/>
        <w:suppressLineNumbers w:val="0"/>
        <w:ind w:left="0" w:firstLine="420"/>
        <w:jc w:val="both"/>
      </w:pPr>
      <w:r>
        <w:t>（五）本政策由各条款执行部门会同财政局负责解释。</w:t>
      </w:r>
    </w:p>
    <w:p>
      <w:pPr>
        <w:pStyle w:val="4"/>
        <w:keepNext w:val="0"/>
        <w:keepLines w:val="0"/>
        <w:widowControl/>
        <w:suppressLineNumbers w:val="0"/>
        <w:ind w:left="0" w:firstLine="420"/>
        <w:jc w:val="both"/>
      </w:pPr>
      <w:r>
        <w:t>（六）本政策自2022年1月1日起开始执行，有效期2年。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ODFhYzNkZmZkZGI2NWQxNjE0ZmY4YzQ1Nzk2YmQifQ=="/>
  </w:docVars>
  <w:rsids>
    <w:rsidRoot w:val="12FD209C"/>
    <w:rsid w:val="000260ED"/>
    <w:rsid w:val="00084618"/>
    <w:rsid w:val="00162D82"/>
    <w:rsid w:val="00197EA1"/>
    <w:rsid w:val="001F0995"/>
    <w:rsid w:val="002F017A"/>
    <w:rsid w:val="003042E1"/>
    <w:rsid w:val="00340B13"/>
    <w:rsid w:val="00385C18"/>
    <w:rsid w:val="003A1520"/>
    <w:rsid w:val="003B2793"/>
    <w:rsid w:val="00434449"/>
    <w:rsid w:val="004367FD"/>
    <w:rsid w:val="004447F6"/>
    <w:rsid w:val="0054259D"/>
    <w:rsid w:val="00552D65"/>
    <w:rsid w:val="0065683A"/>
    <w:rsid w:val="0067542E"/>
    <w:rsid w:val="006D0EE2"/>
    <w:rsid w:val="006E2134"/>
    <w:rsid w:val="00852B74"/>
    <w:rsid w:val="00926292"/>
    <w:rsid w:val="009A5916"/>
    <w:rsid w:val="00A40703"/>
    <w:rsid w:val="00B54C3A"/>
    <w:rsid w:val="00B63530"/>
    <w:rsid w:val="00C51D08"/>
    <w:rsid w:val="00C82D05"/>
    <w:rsid w:val="00DB21AF"/>
    <w:rsid w:val="00DF3CED"/>
    <w:rsid w:val="00DF6983"/>
    <w:rsid w:val="00F07FAC"/>
    <w:rsid w:val="00F44259"/>
    <w:rsid w:val="00F574CE"/>
    <w:rsid w:val="00F67E38"/>
    <w:rsid w:val="00F754BB"/>
    <w:rsid w:val="010670E1"/>
    <w:rsid w:val="010E6B18"/>
    <w:rsid w:val="010F1E59"/>
    <w:rsid w:val="01226214"/>
    <w:rsid w:val="0127041D"/>
    <w:rsid w:val="012C4400"/>
    <w:rsid w:val="01344F93"/>
    <w:rsid w:val="01356B3C"/>
    <w:rsid w:val="0143768C"/>
    <w:rsid w:val="01604AA6"/>
    <w:rsid w:val="01680962"/>
    <w:rsid w:val="016A3D01"/>
    <w:rsid w:val="016E7AD9"/>
    <w:rsid w:val="017300BB"/>
    <w:rsid w:val="01776E3C"/>
    <w:rsid w:val="017B2D3C"/>
    <w:rsid w:val="017B4B35"/>
    <w:rsid w:val="017B622D"/>
    <w:rsid w:val="018265C3"/>
    <w:rsid w:val="01837FAF"/>
    <w:rsid w:val="019022B1"/>
    <w:rsid w:val="01932D08"/>
    <w:rsid w:val="019501C0"/>
    <w:rsid w:val="01A5709B"/>
    <w:rsid w:val="01A95C29"/>
    <w:rsid w:val="01AA3270"/>
    <w:rsid w:val="01B2559F"/>
    <w:rsid w:val="01C76948"/>
    <w:rsid w:val="01CB268B"/>
    <w:rsid w:val="01CC5543"/>
    <w:rsid w:val="01DC59CA"/>
    <w:rsid w:val="01DC5FF4"/>
    <w:rsid w:val="01F2545D"/>
    <w:rsid w:val="01F844CB"/>
    <w:rsid w:val="01FC1C90"/>
    <w:rsid w:val="020C4584"/>
    <w:rsid w:val="02164100"/>
    <w:rsid w:val="021B2676"/>
    <w:rsid w:val="022345E2"/>
    <w:rsid w:val="02254F0B"/>
    <w:rsid w:val="02296A96"/>
    <w:rsid w:val="022A4E93"/>
    <w:rsid w:val="0245189C"/>
    <w:rsid w:val="026479DF"/>
    <w:rsid w:val="026E2CA0"/>
    <w:rsid w:val="026F23B9"/>
    <w:rsid w:val="027322B2"/>
    <w:rsid w:val="02765319"/>
    <w:rsid w:val="02817494"/>
    <w:rsid w:val="0284239A"/>
    <w:rsid w:val="02870251"/>
    <w:rsid w:val="02883A6A"/>
    <w:rsid w:val="028E2FAA"/>
    <w:rsid w:val="029556B2"/>
    <w:rsid w:val="02977587"/>
    <w:rsid w:val="029845A3"/>
    <w:rsid w:val="029B7B2F"/>
    <w:rsid w:val="029E33FD"/>
    <w:rsid w:val="02B04943"/>
    <w:rsid w:val="02B15D8E"/>
    <w:rsid w:val="02B5217C"/>
    <w:rsid w:val="02B54079"/>
    <w:rsid w:val="02BD0ABF"/>
    <w:rsid w:val="02BE7FD6"/>
    <w:rsid w:val="02D1254E"/>
    <w:rsid w:val="02D24DE2"/>
    <w:rsid w:val="02D43D5B"/>
    <w:rsid w:val="02D75D0A"/>
    <w:rsid w:val="02DD62BA"/>
    <w:rsid w:val="02E82A19"/>
    <w:rsid w:val="02FB3E43"/>
    <w:rsid w:val="02FD5F4A"/>
    <w:rsid w:val="03035B7B"/>
    <w:rsid w:val="03044586"/>
    <w:rsid w:val="030832A4"/>
    <w:rsid w:val="030B2B6D"/>
    <w:rsid w:val="030C5EBE"/>
    <w:rsid w:val="03106034"/>
    <w:rsid w:val="03193B7F"/>
    <w:rsid w:val="032A351A"/>
    <w:rsid w:val="032D35A3"/>
    <w:rsid w:val="03390F12"/>
    <w:rsid w:val="03394076"/>
    <w:rsid w:val="033A391C"/>
    <w:rsid w:val="033D4A95"/>
    <w:rsid w:val="03443358"/>
    <w:rsid w:val="03486D5B"/>
    <w:rsid w:val="034C74F4"/>
    <w:rsid w:val="035346A4"/>
    <w:rsid w:val="03565123"/>
    <w:rsid w:val="036455B6"/>
    <w:rsid w:val="03691DA7"/>
    <w:rsid w:val="03707581"/>
    <w:rsid w:val="037C134C"/>
    <w:rsid w:val="03853A77"/>
    <w:rsid w:val="038A2419"/>
    <w:rsid w:val="03935A60"/>
    <w:rsid w:val="03A10A8B"/>
    <w:rsid w:val="03A247F3"/>
    <w:rsid w:val="03A32FF4"/>
    <w:rsid w:val="03A924F0"/>
    <w:rsid w:val="03AB7A2E"/>
    <w:rsid w:val="03AF128B"/>
    <w:rsid w:val="03B3597C"/>
    <w:rsid w:val="03BB1A35"/>
    <w:rsid w:val="03C04656"/>
    <w:rsid w:val="03C05E4B"/>
    <w:rsid w:val="03C61457"/>
    <w:rsid w:val="03CF0B5C"/>
    <w:rsid w:val="03D53968"/>
    <w:rsid w:val="03DA7AA1"/>
    <w:rsid w:val="03DB0353"/>
    <w:rsid w:val="03DB281F"/>
    <w:rsid w:val="03DC2701"/>
    <w:rsid w:val="03E60F1B"/>
    <w:rsid w:val="03E86EAF"/>
    <w:rsid w:val="03F00546"/>
    <w:rsid w:val="03FB0353"/>
    <w:rsid w:val="04027D2D"/>
    <w:rsid w:val="040B2FBA"/>
    <w:rsid w:val="04143FC2"/>
    <w:rsid w:val="0415163A"/>
    <w:rsid w:val="0419516B"/>
    <w:rsid w:val="041B471E"/>
    <w:rsid w:val="041F6108"/>
    <w:rsid w:val="042D32D2"/>
    <w:rsid w:val="04397DE3"/>
    <w:rsid w:val="043C03C4"/>
    <w:rsid w:val="04411452"/>
    <w:rsid w:val="044E58C9"/>
    <w:rsid w:val="04507863"/>
    <w:rsid w:val="04510814"/>
    <w:rsid w:val="04543CAE"/>
    <w:rsid w:val="0459218F"/>
    <w:rsid w:val="04621E46"/>
    <w:rsid w:val="04644F29"/>
    <w:rsid w:val="0469420B"/>
    <w:rsid w:val="046E6E2D"/>
    <w:rsid w:val="046F378A"/>
    <w:rsid w:val="04714C24"/>
    <w:rsid w:val="047949F0"/>
    <w:rsid w:val="047C1386"/>
    <w:rsid w:val="04871FB9"/>
    <w:rsid w:val="04945787"/>
    <w:rsid w:val="04997770"/>
    <w:rsid w:val="049B0439"/>
    <w:rsid w:val="04A07782"/>
    <w:rsid w:val="04B91DA7"/>
    <w:rsid w:val="04D5312B"/>
    <w:rsid w:val="04D84981"/>
    <w:rsid w:val="04DD7B96"/>
    <w:rsid w:val="04E42061"/>
    <w:rsid w:val="04E70B19"/>
    <w:rsid w:val="04F3688A"/>
    <w:rsid w:val="04F753E5"/>
    <w:rsid w:val="04F8378B"/>
    <w:rsid w:val="04FA7F49"/>
    <w:rsid w:val="04FC0E9A"/>
    <w:rsid w:val="04FC3DB5"/>
    <w:rsid w:val="04FE159F"/>
    <w:rsid w:val="05005218"/>
    <w:rsid w:val="051D4201"/>
    <w:rsid w:val="052F2B23"/>
    <w:rsid w:val="052F73B9"/>
    <w:rsid w:val="05494CFD"/>
    <w:rsid w:val="054F36D0"/>
    <w:rsid w:val="05635B37"/>
    <w:rsid w:val="0567147F"/>
    <w:rsid w:val="056F6B17"/>
    <w:rsid w:val="057C453D"/>
    <w:rsid w:val="05826724"/>
    <w:rsid w:val="05850330"/>
    <w:rsid w:val="0590459B"/>
    <w:rsid w:val="05A12791"/>
    <w:rsid w:val="05C01A90"/>
    <w:rsid w:val="05CC43C9"/>
    <w:rsid w:val="05CD7165"/>
    <w:rsid w:val="05CD74E2"/>
    <w:rsid w:val="05D729BE"/>
    <w:rsid w:val="05DA1DB6"/>
    <w:rsid w:val="05E52BC3"/>
    <w:rsid w:val="05E87725"/>
    <w:rsid w:val="05E96872"/>
    <w:rsid w:val="05EB188A"/>
    <w:rsid w:val="05FA179C"/>
    <w:rsid w:val="06090BAF"/>
    <w:rsid w:val="060A60F6"/>
    <w:rsid w:val="061D50AF"/>
    <w:rsid w:val="062917B0"/>
    <w:rsid w:val="062F64CE"/>
    <w:rsid w:val="06311C25"/>
    <w:rsid w:val="06362E7F"/>
    <w:rsid w:val="06392643"/>
    <w:rsid w:val="063A3AD5"/>
    <w:rsid w:val="0645600D"/>
    <w:rsid w:val="06581704"/>
    <w:rsid w:val="065C366E"/>
    <w:rsid w:val="065D039F"/>
    <w:rsid w:val="066C4012"/>
    <w:rsid w:val="06773504"/>
    <w:rsid w:val="069102FF"/>
    <w:rsid w:val="069E2D0B"/>
    <w:rsid w:val="06A27DC4"/>
    <w:rsid w:val="06A4267D"/>
    <w:rsid w:val="06AF71AC"/>
    <w:rsid w:val="06B5166D"/>
    <w:rsid w:val="06BB7E20"/>
    <w:rsid w:val="06BC2773"/>
    <w:rsid w:val="06CA5072"/>
    <w:rsid w:val="06CA70F8"/>
    <w:rsid w:val="06CE12DB"/>
    <w:rsid w:val="06D307AC"/>
    <w:rsid w:val="06DB0B0F"/>
    <w:rsid w:val="06DC3707"/>
    <w:rsid w:val="06DE6877"/>
    <w:rsid w:val="06E962CC"/>
    <w:rsid w:val="06EA1F03"/>
    <w:rsid w:val="06F26F35"/>
    <w:rsid w:val="06FE2B6E"/>
    <w:rsid w:val="070A1065"/>
    <w:rsid w:val="070B1AF5"/>
    <w:rsid w:val="07134213"/>
    <w:rsid w:val="07171F6D"/>
    <w:rsid w:val="071965C7"/>
    <w:rsid w:val="071A54EA"/>
    <w:rsid w:val="073940BD"/>
    <w:rsid w:val="07396840"/>
    <w:rsid w:val="07417285"/>
    <w:rsid w:val="0744409E"/>
    <w:rsid w:val="07471177"/>
    <w:rsid w:val="074C5C2B"/>
    <w:rsid w:val="074E67A1"/>
    <w:rsid w:val="074F1451"/>
    <w:rsid w:val="0753022F"/>
    <w:rsid w:val="07537576"/>
    <w:rsid w:val="07551905"/>
    <w:rsid w:val="07615449"/>
    <w:rsid w:val="077C1BA6"/>
    <w:rsid w:val="077C20D1"/>
    <w:rsid w:val="07842CC4"/>
    <w:rsid w:val="07894520"/>
    <w:rsid w:val="078A4F1C"/>
    <w:rsid w:val="078C581C"/>
    <w:rsid w:val="07905B12"/>
    <w:rsid w:val="07914162"/>
    <w:rsid w:val="07926734"/>
    <w:rsid w:val="079348BE"/>
    <w:rsid w:val="07984FAB"/>
    <w:rsid w:val="079C2F3A"/>
    <w:rsid w:val="07AA4303"/>
    <w:rsid w:val="07B63B64"/>
    <w:rsid w:val="07C9421C"/>
    <w:rsid w:val="07DD7BE9"/>
    <w:rsid w:val="07EF5022"/>
    <w:rsid w:val="07F408CF"/>
    <w:rsid w:val="07FA53E4"/>
    <w:rsid w:val="08003B17"/>
    <w:rsid w:val="080D2EE2"/>
    <w:rsid w:val="08127779"/>
    <w:rsid w:val="08180401"/>
    <w:rsid w:val="081F30E9"/>
    <w:rsid w:val="082826EC"/>
    <w:rsid w:val="082C5453"/>
    <w:rsid w:val="08317E75"/>
    <w:rsid w:val="083D6D4D"/>
    <w:rsid w:val="084D5893"/>
    <w:rsid w:val="085900E6"/>
    <w:rsid w:val="087019B3"/>
    <w:rsid w:val="087A1FB1"/>
    <w:rsid w:val="088A4195"/>
    <w:rsid w:val="08903779"/>
    <w:rsid w:val="089776EC"/>
    <w:rsid w:val="089D56B0"/>
    <w:rsid w:val="08A03A6C"/>
    <w:rsid w:val="08A4266D"/>
    <w:rsid w:val="08AF322A"/>
    <w:rsid w:val="08B076E7"/>
    <w:rsid w:val="08B6230F"/>
    <w:rsid w:val="08B77055"/>
    <w:rsid w:val="08BA5D7F"/>
    <w:rsid w:val="08C6224C"/>
    <w:rsid w:val="08CF2161"/>
    <w:rsid w:val="08D17C6F"/>
    <w:rsid w:val="08D44CCC"/>
    <w:rsid w:val="08DE0285"/>
    <w:rsid w:val="08F22DB0"/>
    <w:rsid w:val="08F448C6"/>
    <w:rsid w:val="08F57420"/>
    <w:rsid w:val="08F64B9D"/>
    <w:rsid w:val="0903480A"/>
    <w:rsid w:val="09036036"/>
    <w:rsid w:val="09207915"/>
    <w:rsid w:val="092D1244"/>
    <w:rsid w:val="092D4D56"/>
    <w:rsid w:val="092D521C"/>
    <w:rsid w:val="093973A5"/>
    <w:rsid w:val="09663A35"/>
    <w:rsid w:val="096B3640"/>
    <w:rsid w:val="097450D8"/>
    <w:rsid w:val="098C2FCE"/>
    <w:rsid w:val="099134D4"/>
    <w:rsid w:val="09954202"/>
    <w:rsid w:val="099B116F"/>
    <w:rsid w:val="099F03DA"/>
    <w:rsid w:val="09A17BF0"/>
    <w:rsid w:val="09A33FD0"/>
    <w:rsid w:val="09A959D4"/>
    <w:rsid w:val="09B50A69"/>
    <w:rsid w:val="09C07721"/>
    <w:rsid w:val="09CB0A30"/>
    <w:rsid w:val="09D766CA"/>
    <w:rsid w:val="09DA45F6"/>
    <w:rsid w:val="09E71964"/>
    <w:rsid w:val="09F179C8"/>
    <w:rsid w:val="09F4222E"/>
    <w:rsid w:val="09F62E10"/>
    <w:rsid w:val="09F93685"/>
    <w:rsid w:val="0A064A1A"/>
    <w:rsid w:val="0A101CB0"/>
    <w:rsid w:val="0A134823"/>
    <w:rsid w:val="0A1A1CE1"/>
    <w:rsid w:val="0A286D7A"/>
    <w:rsid w:val="0A2D0BEB"/>
    <w:rsid w:val="0A2D0C3B"/>
    <w:rsid w:val="0A2F7070"/>
    <w:rsid w:val="0A346033"/>
    <w:rsid w:val="0A3C5BEE"/>
    <w:rsid w:val="0A3D267C"/>
    <w:rsid w:val="0A405BCE"/>
    <w:rsid w:val="0A464B99"/>
    <w:rsid w:val="0A4F46AC"/>
    <w:rsid w:val="0A630CC2"/>
    <w:rsid w:val="0A665FD2"/>
    <w:rsid w:val="0A6927D7"/>
    <w:rsid w:val="0A6F0933"/>
    <w:rsid w:val="0A770E1F"/>
    <w:rsid w:val="0A7A47FF"/>
    <w:rsid w:val="0A7E0602"/>
    <w:rsid w:val="0A841EFF"/>
    <w:rsid w:val="0A843DF6"/>
    <w:rsid w:val="0A85684A"/>
    <w:rsid w:val="0A983ABA"/>
    <w:rsid w:val="0A994871"/>
    <w:rsid w:val="0A9B3261"/>
    <w:rsid w:val="0AA07929"/>
    <w:rsid w:val="0AA7569D"/>
    <w:rsid w:val="0AB02642"/>
    <w:rsid w:val="0AB30B26"/>
    <w:rsid w:val="0AB41A7E"/>
    <w:rsid w:val="0AC20C85"/>
    <w:rsid w:val="0AC64DB0"/>
    <w:rsid w:val="0AC711B6"/>
    <w:rsid w:val="0ACA7A94"/>
    <w:rsid w:val="0ACD094D"/>
    <w:rsid w:val="0AD43F80"/>
    <w:rsid w:val="0AEB230B"/>
    <w:rsid w:val="0AEF4A59"/>
    <w:rsid w:val="0AFA70D3"/>
    <w:rsid w:val="0B015438"/>
    <w:rsid w:val="0B015B54"/>
    <w:rsid w:val="0B041391"/>
    <w:rsid w:val="0B23452E"/>
    <w:rsid w:val="0B2474EF"/>
    <w:rsid w:val="0B2A3FC6"/>
    <w:rsid w:val="0B2D37F6"/>
    <w:rsid w:val="0B2F629E"/>
    <w:rsid w:val="0B3938C6"/>
    <w:rsid w:val="0B3A3052"/>
    <w:rsid w:val="0B3E070E"/>
    <w:rsid w:val="0B47676B"/>
    <w:rsid w:val="0B493E50"/>
    <w:rsid w:val="0B5542D2"/>
    <w:rsid w:val="0B7D52A8"/>
    <w:rsid w:val="0B7E5023"/>
    <w:rsid w:val="0B817ED5"/>
    <w:rsid w:val="0B8F1CFC"/>
    <w:rsid w:val="0B9B3BEB"/>
    <w:rsid w:val="0B9F0311"/>
    <w:rsid w:val="0BA36793"/>
    <w:rsid w:val="0BAB41B4"/>
    <w:rsid w:val="0BAF4BCF"/>
    <w:rsid w:val="0BBE0701"/>
    <w:rsid w:val="0BBF1C80"/>
    <w:rsid w:val="0BC57ECE"/>
    <w:rsid w:val="0BC739DF"/>
    <w:rsid w:val="0BC820CE"/>
    <w:rsid w:val="0BCD1508"/>
    <w:rsid w:val="0BD250A2"/>
    <w:rsid w:val="0BD52467"/>
    <w:rsid w:val="0BD55F1F"/>
    <w:rsid w:val="0BEC5CDE"/>
    <w:rsid w:val="0BF167F7"/>
    <w:rsid w:val="0BF21A8A"/>
    <w:rsid w:val="0BF7623E"/>
    <w:rsid w:val="0BF76295"/>
    <w:rsid w:val="0BFA02CA"/>
    <w:rsid w:val="0C120B98"/>
    <w:rsid w:val="0C154DA7"/>
    <w:rsid w:val="0C1609AB"/>
    <w:rsid w:val="0C1766CB"/>
    <w:rsid w:val="0C185A0D"/>
    <w:rsid w:val="0C1F1BCE"/>
    <w:rsid w:val="0C20150F"/>
    <w:rsid w:val="0C292161"/>
    <w:rsid w:val="0C2E26B1"/>
    <w:rsid w:val="0C396989"/>
    <w:rsid w:val="0C3C1E65"/>
    <w:rsid w:val="0C3F3158"/>
    <w:rsid w:val="0C3F446A"/>
    <w:rsid w:val="0C400C2D"/>
    <w:rsid w:val="0C4164FE"/>
    <w:rsid w:val="0C495802"/>
    <w:rsid w:val="0C495DB8"/>
    <w:rsid w:val="0C4D7015"/>
    <w:rsid w:val="0C4E3071"/>
    <w:rsid w:val="0C59707D"/>
    <w:rsid w:val="0C624332"/>
    <w:rsid w:val="0C720D90"/>
    <w:rsid w:val="0C7B2915"/>
    <w:rsid w:val="0C8B0943"/>
    <w:rsid w:val="0C9377AB"/>
    <w:rsid w:val="0C956600"/>
    <w:rsid w:val="0C964A49"/>
    <w:rsid w:val="0C9F2003"/>
    <w:rsid w:val="0CA61BA9"/>
    <w:rsid w:val="0CB3380D"/>
    <w:rsid w:val="0CB42823"/>
    <w:rsid w:val="0CC3263F"/>
    <w:rsid w:val="0CD00FD7"/>
    <w:rsid w:val="0CD10798"/>
    <w:rsid w:val="0CE30EEE"/>
    <w:rsid w:val="0CED7C5D"/>
    <w:rsid w:val="0CF27FAE"/>
    <w:rsid w:val="0CF8789C"/>
    <w:rsid w:val="0CFA40F5"/>
    <w:rsid w:val="0D0029C8"/>
    <w:rsid w:val="0D025060"/>
    <w:rsid w:val="0D025F85"/>
    <w:rsid w:val="0D071963"/>
    <w:rsid w:val="0D085D24"/>
    <w:rsid w:val="0D0E3FC0"/>
    <w:rsid w:val="0D1722B5"/>
    <w:rsid w:val="0D1D515D"/>
    <w:rsid w:val="0D293CFC"/>
    <w:rsid w:val="0D294F40"/>
    <w:rsid w:val="0D2E2C42"/>
    <w:rsid w:val="0D313989"/>
    <w:rsid w:val="0D333E31"/>
    <w:rsid w:val="0D3C2F74"/>
    <w:rsid w:val="0D3E194D"/>
    <w:rsid w:val="0D3E66C1"/>
    <w:rsid w:val="0D406524"/>
    <w:rsid w:val="0D46538F"/>
    <w:rsid w:val="0D4D7392"/>
    <w:rsid w:val="0D557367"/>
    <w:rsid w:val="0D582070"/>
    <w:rsid w:val="0D6003F2"/>
    <w:rsid w:val="0D622080"/>
    <w:rsid w:val="0D647D7C"/>
    <w:rsid w:val="0D6B3174"/>
    <w:rsid w:val="0D792E4D"/>
    <w:rsid w:val="0D8134EA"/>
    <w:rsid w:val="0D823533"/>
    <w:rsid w:val="0D85629D"/>
    <w:rsid w:val="0D857772"/>
    <w:rsid w:val="0D8C5851"/>
    <w:rsid w:val="0D8D66E8"/>
    <w:rsid w:val="0D8E4542"/>
    <w:rsid w:val="0D8E7CA6"/>
    <w:rsid w:val="0D954A79"/>
    <w:rsid w:val="0D976FC9"/>
    <w:rsid w:val="0DA41274"/>
    <w:rsid w:val="0DBC2D2D"/>
    <w:rsid w:val="0DC64632"/>
    <w:rsid w:val="0DCB046A"/>
    <w:rsid w:val="0DCD563C"/>
    <w:rsid w:val="0DD06FF3"/>
    <w:rsid w:val="0DD11C5C"/>
    <w:rsid w:val="0DD90751"/>
    <w:rsid w:val="0DDE1D90"/>
    <w:rsid w:val="0DE36C93"/>
    <w:rsid w:val="0DEB66E2"/>
    <w:rsid w:val="0DEC778C"/>
    <w:rsid w:val="0DEF7956"/>
    <w:rsid w:val="0DF7035B"/>
    <w:rsid w:val="0DF77785"/>
    <w:rsid w:val="0DFF468C"/>
    <w:rsid w:val="0E0361FD"/>
    <w:rsid w:val="0E1153B0"/>
    <w:rsid w:val="0E124E13"/>
    <w:rsid w:val="0E143A24"/>
    <w:rsid w:val="0E1762ED"/>
    <w:rsid w:val="0E195225"/>
    <w:rsid w:val="0E1D0548"/>
    <w:rsid w:val="0E30282A"/>
    <w:rsid w:val="0E3A3B2B"/>
    <w:rsid w:val="0E3F03D9"/>
    <w:rsid w:val="0E44372D"/>
    <w:rsid w:val="0E4D464F"/>
    <w:rsid w:val="0E4E69B8"/>
    <w:rsid w:val="0E533953"/>
    <w:rsid w:val="0E56355D"/>
    <w:rsid w:val="0E611B04"/>
    <w:rsid w:val="0E6572F6"/>
    <w:rsid w:val="0E7A71B9"/>
    <w:rsid w:val="0E810AD6"/>
    <w:rsid w:val="0E82770F"/>
    <w:rsid w:val="0E8316A1"/>
    <w:rsid w:val="0E8E1A70"/>
    <w:rsid w:val="0E9362EB"/>
    <w:rsid w:val="0EA769B5"/>
    <w:rsid w:val="0EAE4FC5"/>
    <w:rsid w:val="0EAF2FC8"/>
    <w:rsid w:val="0EBB7077"/>
    <w:rsid w:val="0EBF1EFF"/>
    <w:rsid w:val="0EC52C0E"/>
    <w:rsid w:val="0EC76821"/>
    <w:rsid w:val="0ECC3CFD"/>
    <w:rsid w:val="0ECC6790"/>
    <w:rsid w:val="0ECD1D54"/>
    <w:rsid w:val="0ECE08AB"/>
    <w:rsid w:val="0EDB130C"/>
    <w:rsid w:val="0EE03371"/>
    <w:rsid w:val="0EED7DD9"/>
    <w:rsid w:val="0EF463DD"/>
    <w:rsid w:val="0EFB3C32"/>
    <w:rsid w:val="0F0561B5"/>
    <w:rsid w:val="0F1A74C1"/>
    <w:rsid w:val="0F281849"/>
    <w:rsid w:val="0F407EEF"/>
    <w:rsid w:val="0F443587"/>
    <w:rsid w:val="0F4672DC"/>
    <w:rsid w:val="0F5A138F"/>
    <w:rsid w:val="0F5C0760"/>
    <w:rsid w:val="0F6A0B71"/>
    <w:rsid w:val="0F6A4B20"/>
    <w:rsid w:val="0F6B1179"/>
    <w:rsid w:val="0F7828BB"/>
    <w:rsid w:val="0F7853F0"/>
    <w:rsid w:val="0F801E65"/>
    <w:rsid w:val="0F83599E"/>
    <w:rsid w:val="0F940B65"/>
    <w:rsid w:val="0F967127"/>
    <w:rsid w:val="0FA55A8F"/>
    <w:rsid w:val="0FAC3642"/>
    <w:rsid w:val="0FAF53E3"/>
    <w:rsid w:val="0FB75821"/>
    <w:rsid w:val="0FBB23B7"/>
    <w:rsid w:val="0FC142B3"/>
    <w:rsid w:val="0FC72427"/>
    <w:rsid w:val="0FCA0AC3"/>
    <w:rsid w:val="0FD32A64"/>
    <w:rsid w:val="0FD5650E"/>
    <w:rsid w:val="0FD74A35"/>
    <w:rsid w:val="0FD90E4C"/>
    <w:rsid w:val="0FDC0A1C"/>
    <w:rsid w:val="0FDF7857"/>
    <w:rsid w:val="0FE42E44"/>
    <w:rsid w:val="0FE4582C"/>
    <w:rsid w:val="0FE9375B"/>
    <w:rsid w:val="0FED51EA"/>
    <w:rsid w:val="0FF7433F"/>
    <w:rsid w:val="0FFE486E"/>
    <w:rsid w:val="10062C59"/>
    <w:rsid w:val="10073ECD"/>
    <w:rsid w:val="1008308B"/>
    <w:rsid w:val="100C7964"/>
    <w:rsid w:val="1012540C"/>
    <w:rsid w:val="101B03EF"/>
    <w:rsid w:val="101C3741"/>
    <w:rsid w:val="1027568F"/>
    <w:rsid w:val="102B2D95"/>
    <w:rsid w:val="102B5D6B"/>
    <w:rsid w:val="102F0089"/>
    <w:rsid w:val="102F7219"/>
    <w:rsid w:val="1038351C"/>
    <w:rsid w:val="10422E6E"/>
    <w:rsid w:val="10482620"/>
    <w:rsid w:val="104965ED"/>
    <w:rsid w:val="1059199A"/>
    <w:rsid w:val="105A454C"/>
    <w:rsid w:val="1073602D"/>
    <w:rsid w:val="107834BB"/>
    <w:rsid w:val="10861788"/>
    <w:rsid w:val="10882DCD"/>
    <w:rsid w:val="1089754B"/>
    <w:rsid w:val="10975335"/>
    <w:rsid w:val="109F0A8C"/>
    <w:rsid w:val="10A9018B"/>
    <w:rsid w:val="10A9061A"/>
    <w:rsid w:val="10A95788"/>
    <w:rsid w:val="10B00233"/>
    <w:rsid w:val="10B642B4"/>
    <w:rsid w:val="10C10D0B"/>
    <w:rsid w:val="10C27674"/>
    <w:rsid w:val="10C72164"/>
    <w:rsid w:val="10CA3BF6"/>
    <w:rsid w:val="10CA54B4"/>
    <w:rsid w:val="10D12CCC"/>
    <w:rsid w:val="10D20AB8"/>
    <w:rsid w:val="10DF2E5C"/>
    <w:rsid w:val="10F86084"/>
    <w:rsid w:val="10FA464E"/>
    <w:rsid w:val="110156F3"/>
    <w:rsid w:val="11031BDF"/>
    <w:rsid w:val="11047B65"/>
    <w:rsid w:val="1114707F"/>
    <w:rsid w:val="1125675C"/>
    <w:rsid w:val="112F2BD3"/>
    <w:rsid w:val="113234EF"/>
    <w:rsid w:val="1134739E"/>
    <w:rsid w:val="113619F9"/>
    <w:rsid w:val="1137765E"/>
    <w:rsid w:val="113844EE"/>
    <w:rsid w:val="114D2E1E"/>
    <w:rsid w:val="11513E1A"/>
    <w:rsid w:val="115254BE"/>
    <w:rsid w:val="11537AB0"/>
    <w:rsid w:val="1163213F"/>
    <w:rsid w:val="11694D1E"/>
    <w:rsid w:val="116C6C77"/>
    <w:rsid w:val="116E646E"/>
    <w:rsid w:val="117118B6"/>
    <w:rsid w:val="11757D7B"/>
    <w:rsid w:val="117665B0"/>
    <w:rsid w:val="117D4B14"/>
    <w:rsid w:val="11910C11"/>
    <w:rsid w:val="119642AA"/>
    <w:rsid w:val="119646CD"/>
    <w:rsid w:val="119B5502"/>
    <w:rsid w:val="11AB0292"/>
    <w:rsid w:val="11AC07D9"/>
    <w:rsid w:val="11BA13D7"/>
    <w:rsid w:val="11BF6DEF"/>
    <w:rsid w:val="11C47C13"/>
    <w:rsid w:val="11CC593E"/>
    <w:rsid w:val="11D253CB"/>
    <w:rsid w:val="11D43362"/>
    <w:rsid w:val="11D52CAF"/>
    <w:rsid w:val="11D76B7D"/>
    <w:rsid w:val="11E14AAA"/>
    <w:rsid w:val="11E34B12"/>
    <w:rsid w:val="11E34F58"/>
    <w:rsid w:val="11E526F7"/>
    <w:rsid w:val="11F60EFC"/>
    <w:rsid w:val="11F71DAF"/>
    <w:rsid w:val="11FF321F"/>
    <w:rsid w:val="120E2D9C"/>
    <w:rsid w:val="12103719"/>
    <w:rsid w:val="122B0CAA"/>
    <w:rsid w:val="122E5024"/>
    <w:rsid w:val="12307425"/>
    <w:rsid w:val="12344198"/>
    <w:rsid w:val="1236627F"/>
    <w:rsid w:val="12385ECC"/>
    <w:rsid w:val="1240308E"/>
    <w:rsid w:val="124304D4"/>
    <w:rsid w:val="12534658"/>
    <w:rsid w:val="1255589C"/>
    <w:rsid w:val="12567DA8"/>
    <w:rsid w:val="12596572"/>
    <w:rsid w:val="1276134E"/>
    <w:rsid w:val="127B67F0"/>
    <w:rsid w:val="12A70F93"/>
    <w:rsid w:val="12B70E09"/>
    <w:rsid w:val="12B911F2"/>
    <w:rsid w:val="12B9132D"/>
    <w:rsid w:val="12BA1238"/>
    <w:rsid w:val="12D9686A"/>
    <w:rsid w:val="12DB2490"/>
    <w:rsid w:val="12E8145C"/>
    <w:rsid w:val="12EB73B1"/>
    <w:rsid w:val="12EE0B34"/>
    <w:rsid w:val="12F15D07"/>
    <w:rsid w:val="12F633AE"/>
    <w:rsid w:val="12FD209C"/>
    <w:rsid w:val="130524BA"/>
    <w:rsid w:val="13126C75"/>
    <w:rsid w:val="131A1EA3"/>
    <w:rsid w:val="13210623"/>
    <w:rsid w:val="1321493D"/>
    <w:rsid w:val="132166F2"/>
    <w:rsid w:val="13250ECB"/>
    <w:rsid w:val="132C1605"/>
    <w:rsid w:val="13480FAE"/>
    <w:rsid w:val="1349672D"/>
    <w:rsid w:val="134A68C1"/>
    <w:rsid w:val="136637DC"/>
    <w:rsid w:val="13665A96"/>
    <w:rsid w:val="13687F89"/>
    <w:rsid w:val="136B2B94"/>
    <w:rsid w:val="136B660A"/>
    <w:rsid w:val="136D1A83"/>
    <w:rsid w:val="13712AB1"/>
    <w:rsid w:val="137C0DB6"/>
    <w:rsid w:val="138355B9"/>
    <w:rsid w:val="1385234E"/>
    <w:rsid w:val="13872AAE"/>
    <w:rsid w:val="13892606"/>
    <w:rsid w:val="138E6AFF"/>
    <w:rsid w:val="13957508"/>
    <w:rsid w:val="13B67782"/>
    <w:rsid w:val="13BC1ECC"/>
    <w:rsid w:val="13D73C6A"/>
    <w:rsid w:val="13DB0377"/>
    <w:rsid w:val="13EA1818"/>
    <w:rsid w:val="14020DD5"/>
    <w:rsid w:val="141275A4"/>
    <w:rsid w:val="1413636B"/>
    <w:rsid w:val="142C6890"/>
    <w:rsid w:val="1439680B"/>
    <w:rsid w:val="143E18B6"/>
    <w:rsid w:val="144F154A"/>
    <w:rsid w:val="145067B1"/>
    <w:rsid w:val="145B370A"/>
    <w:rsid w:val="145B5604"/>
    <w:rsid w:val="145C6139"/>
    <w:rsid w:val="145F7959"/>
    <w:rsid w:val="14606D51"/>
    <w:rsid w:val="14614B79"/>
    <w:rsid w:val="14621B3E"/>
    <w:rsid w:val="1466171A"/>
    <w:rsid w:val="1468362E"/>
    <w:rsid w:val="147273FB"/>
    <w:rsid w:val="14836036"/>
    <w:rsid w:val="14855919"/>
    <w:rsid w:val="1489336C"/>
    <w:rsid w:val="1495619F"/>
    <w:rsid w:val="14993C31"/>
    <w:rsid w:val="149F4D56"/>
    <w:rsid w:val="149F78DB"/>
    <w:rsid w:val="14A454B4"/>
    <w:rsid w:val="14B4159E"/>
    <w:rsid w:val="14B61CDC"/>
    <w:rsid w:val="14D421FD"/>
    <w:rsid w:val="14D513B2"/>
    <w:rsid w:val="14D75C96"/>
    <w:rsid w:val="14D938EF"/>
    <w:rsid w:val="14DB12B4"/>
    <w:rsid w:val="14DE6777"/>
    <w:rsid w:val="14DE6AA5"/>
    <w:rsid w:val="14DF611D"/>
    <w:rsid w:val="14ED56B6"/>
    <w:rsid w:val="14F268B8"/>
    <w:rsid w:val="14FF55B8"/>
    <w:rsid w:val="15010A73"/>
    <w:rsid w:val="15046D47"/>
    <w:rsid w:val="15050803"/>
    <w:rsid w:val="1509135E"/>
    <w:rsid w:val="150943CC"/>
    <w:rsid w:val="150F0E60"/>
    <w:rsid w:val="15117F07"/>
    <w:rsid w:val="151A0367"/>
    <w:rsid w:val="151C62DA"/>
    <w:rsid w:val="151E1F98"/>
    <w:rsid w:val="15284005"/>
    <w:rsid w:val="152E5E40"/>
    <w:rsid w:val="15311828"/>
    <w:rsid w:val="15315683"/>
    <w:rsid w:val="1533375B"/>
    <w:rsid w:val="154650B0"/>
    <w:rsid w:val="15536DA8"/>
    <w:rsid w:val="156C351C"/>
    <w:rsid w:val="156D3F6A"/>
    <w:rsid w:val="15785F9E"/>
    <w:rsid w:val="15794857"/>
    <w:rsid w:val="15796542"/>
    <w:rsid w:val="157D2111"/>
    <w:rsid w:val="15895727"/>
    <w:rsid w:val="158D3900"/>
    <w:rsid w:val="159466BB"/>
    <w:rsid w:val="15A35203"/>
    <w:rsid w:val="15A73C91"/>
    <w:rsid w:val="15A937D9"/>
    <w:rsid w:val="15AD56CB"/>
    <w:rsid w:val="15B146CB"/>
    <w:rsid w:val="15B31515"/>
    <w:rsid w:val="15B77598"/>
    <w:rsid w:val="15BE6D18"/>
    <w:rsid w:val="15C26D66"/>
    <w:rsid w:val="15CA691B"/>
    <w:rsid w:val="15D61426"/>
    <w:rsid w:val="15DE4FDC"/>
    <w:rsid w:val="15E51CEF"/>
    <w:rsid w:val="15EB4265"/>
    <w:rsid w:val="15FB0FAC"/>
    <w:rsid w:val="15FF0CBD"/>
    <w:rsid w:val="160C6831"/>
    <w:rsid w:val="160E68BA"/>
    <w:rsid w:val="161B37B5"/>
    <w:rsid w:val="163F1683"/>
    <w:rsid w:val="164F4C0E"/>
    <w:rsid w:val="1650508A"/>
    <w:rsid w:val="1655272A"/>
    <w:rsid w:val="165968C3"/>
    <w:rsid w:val="165F6615"/>
    <w:rsid w:val="166A5621"/>
    <w:rsid w:val="166A6060"/>
    <w:rsid w:val="16732C29"/>
    <w:rsid w:val="16764CA7"/>
    <w:rsid w:val="16810572"/>
    <w:rsid w:val="1683424A"/>
    <w:rsid w:val="16891F35"/>
    <w:rsid w:val="168A452A"/>
    <w:rsid w:val="16910CF9"/>
    <w:rsid w:val="16987AB9"/>
    <w:rsid w:val="169A4908"/>
    <w:rsid w:val="169E3005"/>
    <w:rsid w:val="16A141EC"/>
    <w:rsid w:val="16A17A03"/>
    <w:rsid w:val="16AE32BC"/>
    <w:rsid w:val="16BE7A18"/>
    <w:rsid w:val="16C41A14"/>
    <w:rsid w:val="16C46209"/>
    <w:rsid w:val="16CC1CB1"/>
    <w:rsid w:val="16CE0AF0"/>
    <w:rsid w:val="16D60529"/>
    <w:rsid w:val="16D66B73"/>
    <w:rsid w:val="16DC652E"/>
    <w:rsid w:val="16E8367C"/>
    <w:rsid w:val="16EA6145"/>
    <w:rsid w:val="16EB532F"/>
    <w:rsid w:val="16F2289D"/>
    <w:rsid w:val="17063893"/>
    <w:rsid w:val="1709092F"/>
    <w:rsid w:val="171168D8"/>
    <w:rsid w:val="171949A1"/>
    <w:rsid w:val="17253D5F"/>
    <w:rsid w:val="173A3D24"/>
    <w:rsid w:val="173C23FB"/>
    <w:rsid w:val="174A3F11"/>
    <w:rsid w:val="17513F41"/>
    <w:rsid w:val="176D7590"/>
    <w:rsid w:val="17705112"/>
    <w:rsid w:val="17743C57"/>
    <w:rsid w:val="177A59ED"/>
    <w:rsid w:val="177A62C5"/>
    <w:rsid w:val="17800B4D"/>
    <w:rsid w:val="1783088C"/>
    <w:rsid w:val="178A3D99"/>
    <w:rsid w:val="178B2A63"/>
    <w:rsid w:val="179258E8"/>
    <w:rsid w:val="179D1F3C"/>
    <w:rsid w:val="17A35A7E"/>
    <w:rsid w:val="17A41EEC"/>
    <w:rsid w:val="17A50AB4"/>
    <w:rsid w:val="17A64652"/>
    <w:rsid w:val="17AD21C9"/>
    <w:rsid w:val="17C160B9"/>
    <w:rsid w:val="17CA6A10"/>
    <w:rsid w:val="17CF7EE3"/>
    <w:rsid w:val="17D03CA4"/>
    <w:rsid w:val="17D21FA3"/>
    <w:rsid w:val="17EC2860"/>
    <w:rsid w:val="17EC594F"/>
    <w:rsid w:val="17EC6AFD"/>
    <w:rsid w:val="17F32243"/>
    <w:rsid w:val="17F411B3"/>
    <w:rsid w:val="17F76702"/>
    <w:rsid w:val="17FA4C2B"/>
    <w:rsid w:val="18066305"/>
    <w:rsid w:val="18086C13"/>
    <w:rsid w:val="180B2EEE"/>
    <w:rsid w:val="18104E0B"/>
    <w:rsid w:val="18157B7D"/>
    <w:rsid w:val="182561D7"/>
    <w:rsid w:val="18265632"/>
    <w:rsid w:val="182C1A47"/>
    <w:rsid w:val="182F25EB"/>
    <w:rsid w:val="183063C1"/>
    <w:rsid w:val="18316ADB"/>
    <w:rsid w:val="18356726"/>
    <w:rsid w:val="18390982"/>
    <w:rsid w:val="183B5A92"/>
    <w:rsid w:val="18420D0F"/>
    <w:rsid w:val="18441C57"/>
    <w:rsid w:val="1845365E"/>
    <w:rsid w:val="184D6731"/>
    <w:rsid w:val="18544207"/>
    <w:rsid w:val="1858383E"/>
    <w:rsid w:val="185E59F0"/>
    <w:rsid w:val="185F5C77"/>
    <w:rsid w:val="186A5CBD"/>
    <w:rsid w:val="186D07CB"/>
    <w:rsid w:val="186F2B59"/>
    <w:rsid w:val="187573A3"/>
    <w:rsid w:val="187C4879"/>
    <w:rsid w:val="187D0ED6"/>
    <w:rsid w:val="18814197"/>
    <w:rsid w:val="18834BA4"/>
    <w:rsid w:val="18914F2D"/>
    <w:rsid w:val="18981B93"/>
    <w:rsid w:val="189F7E5A"/>
    <w:rsid w:val="18A17362"/>
    <w:rsid w:val="18A40AFC"/>
    <w:rsid w:val="18AD1408"/>
    <w:rsid w:val="18BA13F8"/>
    <w:rsid w:val="18D56DEC"/>
    <w:rsid w:val="18E719B3"/>
    <w:rsid w:val="18EF2A51"/>
    <w:rsid w:val="18EF4224"/>
    <w:rsid w:val="18F71A09"/>
    <w:rsid w:val="18FA75F0"/>
    <w:rsid w:val="1900497F"/>
    <w:rsid w:val="190173E4"/>
    <w:rsid w:val="190D5362"/>
    <w:rsid w:val="19102514"/>
    <w:rsid w:val="19140FA6"/>
    <w:rsid w:val="191A5C97"/>
    <w:rsid w:val="19241DFD"/>
    <w:rsid w:val="1925728B"/>
    <w:rsid w:val="19270153"/>
    <w:rsid w:val="192D582A"/>
    <w:rsid w:val="19323B18"/>
    <w:rsid w:val="19334486"/>
    <w:rsid w:val="19363E3E"/>
    <w:rsid w:val="19417F72"/>
    <w:rsid w:val="195B1F3D"/>
    <w:rsid w:val="196C6E23"/>
    <w:rsid w:val="197209D8"/>
    <w:rsid w:val="19866552"/>
    <w:rsid w:val="19963191"/>
    <w:rsid w:val="19976E56"/>
    <w:rsid w:val="199B4D9A"/>
    <w:rsid w:val="199C14A1"/>
    <w:rsid w:val="19A23E6F"/>
    <w:rsid w:val="19A70ACE"/>
    <w:rsid w:val="19A9704E"/>
    <w:rsid w:val="19AD5A31"/>
    <w:rsid w:val="19BA10FD"/>
    <w:rsid w:val="19CC064E"/>
    <w:rsid w:val="19ED35DE"/>
    <w:rsid w:val="19EF51D4"/>
    <w:rsid w:val="19F131CF"/>
    <w:rsid w:val="19F839C0"/>
    <w:rsid w:val="1A033D90"/>
    <w:rsid w:val="1A0A725F"/>
    <w:rsid w:val="1A1141FC"/>
    <w:rsid w:val="1A222A4D"/>
    <w:rsid w:val="1A271287"/>
    <w:rsid w:val="1A2D7188"/>
    <w:rsid w:val="1A326A5F"/>
    <w:rsid w:val="1A37185E"/>
    <w:rsid w:val="1A430F4E"/>
    <w:rsid w:val="1A433225"/>
    <w:rsid w:val="1A444CC0"/>
    <w:rsid w:val="1A4619CB"/>
    <w:rsid w:val="1A462655"/>
    <w:rsid w:val="1A464B74"/>
    <w:rsid w:val="1A4D53CF"/>
    <w:rsid w:val="1A4E165F"/>
    <w:rsid w:val="1A5B187F"/>
    <w:rsid w:val="1A64737F"/>
    <w:rsid w:val="1A6E54F7"/>
    <w:rsid w:val="1A72270F"/>
    <w:rsid w:val="1A7869AE"/>
    <w:rsid w:val="1A82637D"/>
    <w:rsid w:val="1A861440"/>
    <w:rsid w:val="1A873647"/>
    <w:rsid w:val="1A944CB6"/>
    <w:rsid w:val="1A967F99"/>
    <w:rsid w:val="1A9B47D7"/>
    <w:rsid w:val="1AA237AB"/>
    <w:rsid w:val="1AA86ED3"/>
    <w:rsid w:val="1AB82B4B"/>
    <w:rsid w:val="1ABE3C40"/>
    <w:rsid w:val="1AC40086"/>
    <w:rsid w:val="1ACE525E"/>
    <w:rsid w:val="1AD15835"/>
    <w:rsid w:val="1AD46EC7"/>
    <w:rsid w:val="1AD57F4D"/>
    <w:rsid w:val="1ADB0108"/>
    <w:rsid w:val="1AE279E0"/>
    <w:rsid w:val="1B03396F"/>
    <w:rsid w:val="1B0C1DC4"/>
    <w:rsid w:val="1B236040"/>
    <w:rsid w:val="1B2B6D22"/>
    <w:rsid w:val="1B33003C"/>
    <w:rsid w:val="1B3B4F53"/>
    <w:rsid w:val="1B3C561D"/>
    <w:rsid w:val="1B4E385B"/>
    <w:rsid w:val="1B507CA9"/>
    <w:rsid w:val="1B614504"/>
    <w:rsid w:val="1B616B7B"/>
    <w:rsid w:val="1B662632"/>
    <w:rsid w:val="1B7226ED"/>
    <w:rsid w:val="1B7D2FBA"/>
    <w:rsid w:val="1B904C73"/>
    <w:rsid w:val="1B923D73"/>
    <w:rsid w:val="1B9334BD"/>
    <w:rsid w:val="1B963428"/>
    <w:rsid w:val="1BA55D2E"/>
    <w:rsid w:val="1BC711D9"/>
    <w:rsid w:val="1BC82A1C"/>
    <w:rsid w:val="1BCB662C"/>
    <w:rsid w:val="1BD145DC"/>
    <w:rsid w:val="1BD6489D"/>
    <w:rsid w:val="1BE42784"/>
    <w:rsid w:val="1BF22A9A"/>
    <w:rsid w:val="1BFF520D"/>
    <w:rsid w:val="1C0634AE"/>
    <w:rsid w:val="1C087EF3"/>
    <w:rsid w:val="1C091105"/>
    <w:rsid w:val="1C20636E"/>
    <w:rsid w:val="1C262296"/>
    <w:rsid w:val="1C306BAD"/>
    <w:rsid w:val="1C3C342D"/>
    <w:rsid w:val="1C3E7A3F"/>
    <w:rsid w:val="1C406F4B"/>
    <w:rsid w:val="1C4365D2"/>
    <w:rsid w:val="1C47781B"/>
    <w:rsid w:val="1C5275DA"/>
    <w:rsid w:val="1C5359EB"/>
    <w:rsid w:val="1C5E433F"/>
    <w:rsid w:val="1C6000B3"/>
    <w:rsid w:val="1C6452B1"/>
    <w:rsid w:val="1C663545"/>
    <w:rsid w:val="1C6A061B"/>
    <w:rsid w:val="1C801D69"/>
    <w:rsid w:val="1C803528"/>
    <w:rsid w:val="1C866F2A"/>
    <w:rsid w:val="1C901ED4"/>
    <w:rsid w:val="1C955E28"/>
    <w:rsid w:val="1C99183A"/>
    <w:rsid w:val="1C992C1C"/>
    <w:rsid w:val="1C9E3F72"/>
    <w:rsid w:val="1CA327E7"/>
    <w:rsid w:val="1CAF62F3"/>
    <w:rsid w:val="1CB41F01"/>
    <w:rsid w:val="1CC41D8C"/>
    <w:rsid w:val="1CD8264E"/>
    <w:rsid w:val="1CDD31F1"/>
    <w:rsid w:val="1CDE23D6"/>
    <w:rsid w:val="1CE75CD5"/>
    <w:rsid w:val="1CFF1EC6"/>
    <w:rsid w:val="1D03799F"/>
    <w:rsid w:val="1D0B131C"/>
    <w:rsid w:val="1D0C66BC"/>
    <w:rsid w:val="1D1227FB"/>
    <w:rsid w:val="1D134A41"/>
    <w:rsid w:val="1D1D17EF"/>
    <w:rsid w:val="1D20497F"/>
    <w:rsid w:val="1D337124"/>
    <w:rsid w:val="1D367353"/>
    <w:rsid w:val="1D3C6379"/>
    <w:rsid w:val="1D3F19CD"/>
    <w:rsid w:val="1D514596"/>
    <w:rsid w:val="1D533235"/>
    <w:rsid w:val="1D54017C"/>
    <w:rsid w:val="1D620AA0"/>
    <w:rsid w:val="1D6D7265"/>
    <w:rsid w:val="1D736AA1"/>
    <w:rsid w:val="1D763DC6"/>
    <w:rsid w:val="1D7B0098"/>
    <w:rsid w:val="1D836B27"/>
    <w:rsid w:val="1D8B6D13"/>
    <w:rsid w:val="1D8F6533"/>
    <w:rsid w:val="1D9065F0"/>
    <w:rsid w:val="1D927C40"/>
    <w:rsid w:val="1D993492"/>
    <w:rsid w:val="1DA45685"/>
    <w:rsid w:val="1DB53D25"/>
    <w:rsid w:val="1DC2632E"/>
    <w:rsid w:val="1DC5059E"/>
    <w:rsid w:val="1DC65799"/>
    <w:rsid w:val="1DCB4564"/>
    <w:rsid w:val="1DCC31F8"/>
    <w:rsid w:val="1DD07598"/>
    <w:rsid w:val="1DD67034"/>
    <w:rsid w:val="1DD91D21"/>
    <w:rsid w:val="1DDB14D0"/>
    <w:rsid w:val="1DE2043C"/>
    <w:rsid w:val="1DE320ED"/>
    <w:rsid w:val="1DEA205D"/>
    <w:rsid w:val="1DED7158"/>
    <w:rsid w:val="1DEF4A28"/>
    <w:rsid w:val="1DF60B6F"/>
    <w:rsid w:val="1DF87711"/>
    <w:rsid w:val="1DF90EA0"/>
    <w:rsid w:val="1E010D27"/>
    <w:rsid w:val="1E04767C"/>
    <w:rsid w:val="1E081D1B"/>
    <w:rsid w:val="1E096E1B"/>
    <w:rsid w:val="1E0A7068"/>
    <w:rsid w:val="1E0B7E2E"/>
    <w:rsid w:val="1E0E4B9E"/>
    <w:rsid w:val="1E167F3E"/>
    <w:rsid w:val="1E1708B1"/>
    <w:rsid w:val="1E216490"/>
    <w:rsid w:val="1E2E7CBC"/>
    <w:rsid w:val="1E2F30D6"/>
    <w:rsid w:val="1E3369D3"/>
    <w:rsid w:val="1E4539A8"/>
    <w:rsid w:val="1E4B732A"/>
    <w:rsid w:val="1E4E3AED"/>
    <w:rsid w:val="1E511F2B"/>
    <w:rsid w:val="1E555DFF"/>
    <w:rsid w:val="1E562E88"/>
    <w:rsid w:val="1E565151"/>
    <w:rsid w:val="1E5C138A"/>
    <w:rsid w:val="1E636568"/>
    <w:rsid w:val="1E711A2B"/>
    <w:rsid w:val="1E7B3656"/>
    <w:rsid w:val="1E7C10D0"/>
    <w:rsid w:val="1E8803CC"/>
    <w:rsid w:val="1E9435DC"/>
    <w:rsid w:val="1E997919"/>
    <w:rsid w:val="1E9C06B3"/>
    <w:rsid w:val="1EA20885"/>
    <w:rsid w:val="1EB07D7A"/>
    <w:rsid w:val="1EBB0161"/>
    <w:rsid w:val="1EBD3619"/>
    <w:rsid w:val="1EC714E7"/>
    <w:rsid w:val="1ED17536"/>
    <w:rsid w:val="1EE54D4D"/>
    <w:rsid w:val="1EE93A08"/>
    <w:rsid w:val="1EF92DD7"/>
    <w:rsid w:val="1F06271C"/>
    <w:rsid w:val="1F084C52"/>
    <w:rsid w:val="1F090568"/>
    <w:rsid w:val="1F0A036B"/>
    <w:rsid w:val="1F215085"/>
    <w:rsid w:val="1F236AC4"/>
    <w:rsid w:val="1F253643"/>
    <w:rsid w:val="1F2A3BD3"/>
    <w:rsid w:val="1F2E2285"/>
    <w:rsid w:val="1F3344CD"/>
    <w:rsid w:val="1F376680"/>
    <w:rsid w:val="1F385156"/>
    <w:rsid w:val="1F3B283E"/>
    <w:rsid w:val="1F4D0212"/>
    <w:rsid w:val="1F7220B7"/>
    <w:rsid w:val="1F7B791E"/>
    <w:rsid w:val="1F7F233C"/>
    <w:rsid w:val="1F8B477C"/>
    <w:rsid w:val="1F8C173F"/>
    <w:rsid w:val="1F8C2F58"/>
    <w:rsid w:val="1F8D5899"/>
    <w:rsid w:val="1F987D18"/>
    <w:rsid w:val="1F9A3A78"/>
    <w:rsid w:val="1FAD1250"/>
    <w:rsid w:val="1FAE7C19"/>
    <w:rsid w:val="1FB50FD1"/>
    <w:rsid w:val="1FBA71B5"/>
    <w:rsid w:val="1FBB1994"/>
    <w:rsid w:val="1FC21ECB"/>
    <w:rsid w:val="1FC36E50"/>
    <w:rsid w:val="1FCC38F8"/>
    <w:rsid w:val="1FE47365"/>
    <w:rsid w:val="1FE727EE"/>
    <w:rsid w:val="200803BE"/>
    <w:rsid w:val="20105202"/>
    <w:rsid w:val="20136532"/>
    <w:rsid w:val="201503CA"/>
    <w:rsid w:val="20216244"/>
    <w:rsid w:val="202A18DB"/>
    <w:rsid w:val="202A3049"/>
    <w:rsid w:val="203402AF"/>
    <w:rsid w:val="20366527"/>
    <w:rsid w:val="203B55D7"/>
    <w:rsid w:val="204411F0"/>
    <w:rsid w:val="20451148"/>
    <w:rsid w:val="20466E62"/>
    <w:rsid w:val="20550794"/>
    <w:rsid w:val="205635F9"/>
    <w:rsid w:val="205A36B4"/>
    <w:rsid w:val="205F57D8"/>
    <w:rsid w:val="20617CE8"/>
    <w:rsid w:val="20673D50"/>
    <w:rsid w:val="20713782"/>
    <w:rsid w:val="207C4D1E"/>
    <w:rsid w:val="20827194"/>
    <w:rsid w:val="20985B48"/>
    <w:rsid w:val="209940C3"/>
    <w:rsid w:val="209A2368"/>
    <w:rsid w:val="20A50696"/>
    <w:rsid w:val="20B3534F"/>
    <w:rsid w:val="20B64DC0"/>
    <w:rsid w:val="20B91AB0"/>
    <w:rsid w:val="20BA3323"/>
    <w:rsid w:val="20C55D62"/>
    <w:rsid w:val="20C803C3"/>
    <w:rsid w:val="20CC18F8"/>
    <w:rsid w:val="20DE7F9D"/>
    <w:rsid w:val="20E6312B"/>
    <w:rsid w:val="20F16525"/>
    <w:rsid w:val="20F53142"/>
    <w:rsid w:val="20FA77A3"/>
    <w:rsid w:val="21001B07"/>
    <w:rsid w:val="21124367"/>
    <w:rsid w:val="211757ED"/>
    <w:rsid w:val="211A2E80"/>
    <w:rsid w:val="211A7A16"/>
    <w:rsid w:val="211E26A4"/>
    <w:rsid w:val="21235B1B"/>
    <w:rsid w:val="212B3E12"/>
    <w:rsid w:val="21421288"/>
    <w:rsid w:val="214C3CC6"/>
    <w:rsid w:val="21534A9A"/>
    <w:rsid w:val="21555ED8"/>
    <w:rsid w:val="215A3D13"/>
    <w:rsid w:val="215B3C62"/>
    <w:rsid w:val="216962E0"/>
    <w:rsid w:val="21725176"/>
    <w:rsid w:val="217564EC"/>
    <w:rsid w:val="21771EAA"/>
    <w:rsid w:val="21780412"/>
    <w:rsid w:val="21783657"/>
    <w:rsid w:val="217E6406"/>
    <w:rsid w:val="21825E2B"/>
    <w:rsid w:val="219549A4"/>
    <w:rsid w:val="21961F2A"/>
    <w:rsid w:val="21970A86"/>
    <w:rsid w:val="21A04C97"/>
    <w:rsid w:val="21A179B9"/>
    <w:rsid w:val="21A96A02"/>
    <w:rsid w:val="21AE2970"/>
    <w:rsid w:val="21B5500E"/>
    <w:rsid w:val="21D9355D"/>
    <w:rsid w:val="21E059F1"/>
    <w:rsid w:val="21EA0993"/>
    <w:rsid w:val="21EB343D"/>
    <w:rsid w:val="21F94627"/>
    <w:rsid w:val="21FB2B06"/>
    <w:rsid w:val="2200379F"/>
    <w:rsid w:val="22021A98"/>
    <w:rsid w:val="220708C8"/>
    <w:rsid w:val="22280F5E"/>
    <w:rsid w:val="2236304F"/>
    <w:rsid w:val="22402CCD"/>
    <w:rsid w:val="22425B52"/>
    <w:rsid w:val="224D245A"/>
    <w:rsid w:val="22503B1B"/>
    <w:rsid w:val="2254607B"/>
    <w:rsid w:val="225636B2"/>
    <w:rsid w:val="225F4646"/>
    <w:rsid w:val="226F0F8C"/>
    <w:rsid w:val="2276766D"/>
    <w:rsid w:val="22822813"/>
    <w:rsid w:val="22870030"/>
    <w:rsid w:val="228D5691"/>
    <w:rsid w:val="228F7EFF"/>
    <w:rsid w:val="22A67663"/>
    <w:rsid w:val="22C02922"/>
    <w:rsid w:val="22C03BB3"/>
    <w:rsid w:val="22DD3683"/>
    <w:rsid w:val="22DE3BAB"/>
    <w:rsid w:val="22E234E9"/>
    <w:rsid w:val="22E30F08"/>
    <w:rsid w:val="22E4540E"/>
    <w:rsid w:val="22EB5F34"/>
    <w:rsid w:val="22F42276"/>
    <w:rsid w:val="22F65180"/>
    <w:rsid w:val="22FC2B3B"/>
    <w:rsid w:val="23026175"/>
    <w:rsid w:val="2314192A"/>
    <w:rsid w:val="2317334A"/>
    <w:rsid w:val="2333583E"/>
    <w:rsid w:val="233A67CE"/>
    <w:rsid w:val="233B1ECB"/>
    <w:rsid w:val="233D17E3"/>
    <w:rsid w:val="234B50DC"/>
    <w:rsid w:val="2352645D"/>
    <w:rsid w:val="2357535D"/>
    <w:rsid w:val="235A7986"/>
    <w:rsid w:val="235D0FD2"/>
    <w:rsid w:val="23720A26"/>
    <w:rsid w:val="23741E33"/>
    <w:rsid w:val="237B6899"/>
    <w:rsid w:val="237D0637"/>
    <w:rsid w:val="23874007"/>
    <w:rsid w:val="239276A9"/>
    <w:rsid w:val="239512DB"/>
    <w:rsid w:val="23970877"/>
    <w:rsid w:val="23992885"/>
    <w:rsid w:val="239D5630"/>
    <w:rsid w:val="23B078EA"/>
    <w:rsid w:val="23B40980"/>
    <w:rsid w:val="23BC7EF9"/>
    <w:rsid w:val="23BF3542"/>
    <w:rsid w:val="23C61FDC"/>
    <w:rsid w:val="23CC1D49"/>
    <w:rsid w:val="23D138D6"/>
    <w:rsid w:val="23E037FC"/>
    <w:rsid w:val="23EC3F84"/>
    <w:rsid w:val="23F2762C"/>
    <w:rsid w:val="240D6C7E"/>
    <w:rsid w:val="24172137"/>
    <w:rsid w:val="242C21D1"/>
    <w:rsid w:val="242C3C18"/>
    <w:rsid w:val="243A74F5"/>
    <w:rsid w:val="24416983"/>
    <w:rsid w:val="24463DBE"/>
    <w:rsid w:val="24465AF0"/>
    <w:rsid w:val="24497466"/>
    <w:rsid w:val="244A6595"/>
    <w:rsid w:val="24537C02"/>
    <w:rsid w:val="24663381"/>
    <w:rsid w:val="246C59D2"/>
    <w:rsid w:val="247435DD"/>
    <w:rsid w:val="24752264"/>
    <w:rsid w:val="24791628"/>
    <w:rsid w:val="247C7495"/>
    <w:rsid w:val="247D5D92"/>
    <w:rsid w:val="24891DD8"/>
    <w:rsid w:val="24910444"/>
    <w:rsid w:val="24934E14"/>
    <w:rsid w:val="24972591"/>
    <w:rsid w:val="24A37E95"/>
    <w:rsid w:val="24A9101C"/>
    <w:rsid w:val="24B41CBD"/>
    <w:rsid w:val="24C425F3"/>
    <w:rsid w:val="24CB6EB7"/>
    <w:rsid w:val="24CD6C38"/>
    <w:rsid w:val="24D00868"/>
    <w:rsid w:val="24E34416"/>
    <w:rsid w:val="24E96A09"/>
    <w:rsid w:val="24F247F2"/>
    <w:rsid w:val="25042FC1"/>
    <w:rsid w:val="25080881"/>
    <w:rsid w:val="25093668"/>
    <w:rsid w:val="25116707"/>
    <w:rsid w:val="251429CC"/>
    <w:rsid w:val="251C23D5"/>
    <w:rsid w:val="251F7300"/>
    <w:rsid w:val="25203639"/>
    <w:rsid w:val="25245BFE"/>
    <w:rsid w:val="252B0F5F"/>
    <w:rsid w:val="253C5842"/>
    <w:rsid w:val="253C6AC4"/>
    <w:rsid w:val="253C71E7"/>
    <w:rsid w:val="254C2381"/>
    <w:rsid w:val="25566E61"/>
    <w:rsid w:val="255B62AF"/>
    <w:rsid w:val="255C1A22"/>
    <w:rsid w:val="255E2456"/>
    <w:rsid w:val="25620C83"/>
    <w:rsid w:val="25621654"/>
    <w:rsid w:val="256B00B6"/>
    <w:rsid w:val="25740FB0"/>
    <w:rsid w:val="25741641"/>
    <w:rsid w:val="25876C02"/>
    <w:rsid w:val="258E5FBE"/>
    <w:rsid w:val="259325F3"/>
    <w:rsid w:val="25BF4981"/>
    <w:rsid w:val="25C80121"/>
    <w:rsid w:val="25D14F54"/>
    <w:rsid w:val="25D636BD"/>
    <w:rsid w:val="25D74B44"/>
    <w:rsid w:val="25DC5514"/>
    <w:rsid w:val="25DE4855"/>
    <w:rsid w:val="25E107A8"/>
    <w:rsid w:val="25E2166D"/>
    <w:rsid w:val="25E331CB"/>
    <w:rsid w:val="25EE0093"/>
    <w:rsid w:val="26005416"/>
    <w:rsid w:val="26055CC1"/>
    <w:rsid w:val="260B4A9C"/>
    <w:rsid w:val="260D4C91"/>
    <w:rsid w:val="260D6919"/>
    <w:rsid w:val="260E2455"/>
    <w:rsid w:val="261A2AA3"/>
    <w:rsid w:val="26263C3A"/>
    <w:rsid w:val="2627714B"/>
    <w:rsid w:val="26296233"/>
    <w:rsid w:val="262A4CA1"/>
    <w:rsid w:val="26315D18"/>
    <w:rsid w:val="263408BF"/>
    <w:rsid w:val="26382A43"/>
    <w:rsid w:val="2644582B"/>
    <w:rsid w:val="26466F3C"/>
    <w:rsid w:val="26476F97"/>
    <w:rsid w:val="264A0A02"/>
    <w:rsid w:val="264A222F"/>
    <w:rsid w:val="265C3E27"/>
    <w:rsid w:val="26610C0E"/>
    <w:rsid w:val="267A4881"/>
    <w:rsid w:val="26816C4A"/>
    <w:rsid w:val="268C3E60"/>
    <w:rsid w:val="26907C15"/>
    <w:rsid w:val="269D3999"/>
    <w:rsid w:val="269D4E2A"/>
    <w:rsid w:val="26A11C7F"/>
    <w:rsid w:val="26A34189"/>
    <w:rsid w:val="26AD38FC"/>
    <w:rsid w:val="26B135B5"/>
    <w:rsid w:val="26C965FA"/>
    <w:rsid w:val="26CB7EAC"/>
    <w:rsid w:val="26CE7644"/>
    <w:rsid w:val="26DC01E6"/>
    <w:rsid w:val="26DF40F3"/>
    <w:rsid w:val="26E07E1D"/>
    <w:rsid w:val="26E211D2"/>
    <w:rsid w:val="26EA0E61"/>
    <w:rsid w:val="26ED6D7B"/>
    <w:rsid w:val="27047164"/>
    <w:rsid w:val="270E0855"/>
    <w:rsid w:val="27237C71"/>
    <w:rsid w:val="27250FE3"/>
    <w:rsid w:val="272566BB"/>
    <w:rsid w:val="272B28A9"/>
    <w:rsid w:val="272C0C2E"/>
    <w:rsid w:val="27320954"/>
    <w:rsid w:val="27357492"/>
    <w:rsid w:val="27361A5D"/>
    <w:rsid w:val="273E6B06"/>
    <w:rsid w:val="274E0522"/>
    <w:rsid w:val="27525389"/>
    <w:rsid w:val="276009B7"/>
    <w:rsid w:val="27612128"/>
    <w:rsid w:val="276363F9"/>
    <w:rsid w:val="27651E7D"/>
    <w:rsid w:val="276A731E"/>
    <w:rsid w:val="276B5F7C"/>
    <w:rsid w:val="276E192F"/>
    <w:rsid w:val="27722CC4"/>
    <w:rsid w:val="27733962"/>
    <w:rsid w:val="277557AA"/>
    <w:rsid w:val="277651BB"/>
    <w:rsid w:val="277705EB"/>
    <w:rsid w:val="278C1BA1"/>
    <w:rsid w:val="27925915"/>
    <w:rsid w:val="27941C0E"/>
    <w:rsid w:val="27A1465D"/>
    <w:rsid w:val="27B13935"/>
    <w:rsid w:val="27B22464"/>
    <w:rsid w:val="27BE359F"/>
    <w:rsid w:val="27C47DCF"/>
    <w:rsid w:val="27D00E63"/>
    <w:rsid w:val="27D26AE3"/>
    <w:rsid w:val="27D37F89"/>
    <w:rsid w:val="27D7422C"/>
    <w:rsid w:val="27D9292F"/>
    <w:rsid w:val="27DD1E14"/>
    <w:rsid w:val="27ED3C16"/>
    <w:rsid w:val="27FA1D94"/>
    <w:rsid w:val="27FC1800"/>
    <w:rsid w:val="27FD288C"/>
    <w:rsid w:val="27FF0E09"/>
    <w:rsid w:val="28056329"/>
    <w:rsid w:val="280721C0"/>
    <w:rsid w:val="28090A45"/>
    <w:rsid w:val="2809100F"/>
    <w:rsid w:val="280D1EB6"/>
    <w:rsid w:val="28113389"/>
    <w:rsid w:val="281416D8"/>
    <w:rsid w:val="28196C6D"/>
    <w:rsid w:val="281D6088"/>
    <w:rsid w:val="28223E32"/>
    <w:rsid w:val="282C0798"/>
    <w:rsid w:val="28381A3E"/>
    <w:rsid w:val="283E584E"/>
    <w:rsid w:val="28423AB0"/>
    <w:rsid w:val="28464043"/>
    <w:rsid w:val="28483981"/>
    <w:rsid w:val="285045FB"/>
    <w:rsid w:val="28504FD7"/>
    <w:rsid w:val="285C59CC"/>
    <w:rsid w:val="28687E9A"/>
    <w:rsid w:val="286A51A0"/>
    <w:rsid w:val="286B0FE5"/>
    <w:rsid w:val="287B65C9"/>
    <w:rsid w:val="287D4459"/>
    <w:rsid w:val="28816E56"/>
    <w:rsid w:val="2887716A"/>
    <w:rsid w:val="28A06DAB"/>
    <w:rsid w:val="28A26E57"/>
    <w:rsid w:val="28B66CFA"/>
    <w:rsid w:val="28B802A0"/>
    <w:rsid w:val="28BA5069"/>
    <w:rsid w:val="28D216A0"/>
    <w:rsid w:val="28D26E1C"/>
    <w:rsid w:val="28D60C7F"/>
    <w:rsid w:val="28DA292A"/>
    <w:rsid w:val="28DB7062"/>
    <w:rsid w:val="28DE6C6B"/>
    <w:rsid w:val="28E335FC"/>
    <w:rsid w:val="28E435BE"/>
    <w:rsid w:val="28E447E0"/>
    <w:rsid w:val="28E76726"/>
    <w:rsid w:val="28E96787"/>
    <w:rsid w:val="28ED46A7"/>
    <w:rsid w:val="28EE40C9"/>
    <w:rsid w:val="28F74A98"/>
    <w:rsid w:val="28FA3A1C"/>
    <w:rsid w:val="290030F2"/>
    <w:rsid w:val="29035AA5"/>
    <w:rsid w:val="29037BD9"/>
    <w:rsid w:val="290D1C47"/>
    <w:rsid w:val="290D5BAA"/>
    <w:rsid w:val="291030D7"/>
    <w:rsid w:val="29104E14"/>
    <w:rsid w:val="291A0CC9"/>
    <w:rsid w:val="291E434B"/>
    <w:rsid w:val="29204BBE"/>
    <w:rsid w:val="292D3B61"/>
    <w:rsid w:val="292D50D2"/>
    <w:rsid w:val="2935722B"/>
    <w:rsid w:val="293872FA"/>
    <w:rsid w:val="293B7B07"/>
    <w:rsid w:val="29452C96"/>
    <w:rsid w:val="294C7470"/>
    <w:rsid w:val="294D5CE4"/>
    <w:rsid w:val="294D5E63"/>
    <w:rsid w:val="294F6F0D"/>
    <w:rsid w:val="29537248"/>
    <w:rsid w:val="29622010"/>
    <w:rsid w:val="29650545"/>
    <w:rsid w:val="296568F3"/>
    <w:rsid w:val="296B1F3C"/>
    <w:rsid w:val="296E0A5D"/>
    <w:rsid w:val="29777264"/>
    <w:rsid w:val="29791612"/>
    <w:rsid w:val="297A2AA0"/>
    <w:rsid w:val="297D1950"/>
    <w:rsid w:val="29810244"/>
    <w:rsid w:val="29880811"/>
    <w:rsid w:val="29900246"/>
    <w:rsid w:val="2991624A"/>
    <w:rsid w:val="29A41C31"/>
    <w:rsid w:val="29B43174"/>
    <w:rsid w:val="29B439CA"/>
    <w:rsid w:val="29B849DA"/>
    <w:rsid w:val="29BF52DD"/>
    <w:rsid w:val="29C501BD"/>
    <w:rsid w:val="29C93B78"/>
    <w:rsid w:val="29D649EB"/>
    <w:rsid w:val="29E373DC"/>
    <w:rsid w:val="29EB1AD1"/>
    <w:rsid w:val="29F34176"/>
    <w:rsid w:val="29FB3240"/>
    <w:rsid w:val="29FE11B8"/>
    <w:rsid w:val="29FE2DF2"/>
    <w:rsid w:val="2A005922"/>
    <w:rsid w:val="2A0F4B30"/>
    <w:rsid w:val="2A1865C8"/>
    <w:rsid w:val="2A1F6409"/>
    <w:rsid w:val="2A2D5EAB"/>
    <w:rsid w:val="2A337011"/>
    <w:rsid w:val="2A5646A2"/>
    <w:rsid w:val="2A567B53"/>
    <w:rsid w:val="2A6D6765"/>
    <w:rsid w:val="2A7263E1"/>
    <w:rsid w:val="2A79027B"/>
    <w:rsid w:val="2A7C4707"/>
    <w:rsid w:val="2A8A669D"/>
    <w:rsid w:val="2A92352E"/>
    <w:rsid w:val="2A9A721B"/>
    <w:rsid w:val="2AA10773"/>
    <w:rsid w:val="2AAA6ABE"/>
    <w:rsid w:val="2AB90374"/>
    <w:rsid w:val="2ABB2796"/>
    <w:rsid w:val="2AD45CE8"/>
    <w:rsid w:val="2ADC2054"/>
    <w:rsid w:val="2AEC060C"/>
    <w:rsid w:val="2AF96B9B"/>
    <w:rsid w:val="2AFE5442"/>
    <w:rsid w:val="2B0E02B9"/>
    <w:rsid w:val="2B225B4E"/>
    <w:rsid w:val="2B275E31"/>
    <w:rsid w:val="2B2C5B1A"/>
    <w:rsid w:val="2B3647EC"/>
    <w:rsid w:val="2B3B79E0"/>
    <w:rsid w:val="2B3C7A43"/>
    <w:rsid w:val="2B46441C"/>
    <w:rsid w:val="2B4C30B9"/>
    <w:rsid w:val="2B546D1B"/>
    <w:rsid w:val="2B593B2A"/>
    <w:rsid w:val="2B6732EB"/>
    <w:rsid w:val="2B731BE3"/>
    <w:rsid w:val="2B78629B"/>
    <w:rsid w:val="2B797865"/>
    <w:rsid w:val="2B807C34"/>
    <w:rsid w:val="2B8136AA"/>
    <w:rsid w:val="2BA16675"/>
    <w:rsid w:val="2BA4789B"/>
    <w:rsid w:val="2BC52538"/>
    <w:rsid w:val="2BC6207A"/>
    <w:rsid w:val="2BCD06D1"/>
    <w:rsid w:val="2BCF6D80"/>
    <w:rsid w:val="2BDC5AFF"/>
    <w:rsid w:val="2BDF6581"/>
    <w:rsid w:val="2C07793A"/>
    <w:rsid w:val="2C0A48CE"/>
    <w:rsid w:val="2C0F5E13"/>
    <w:rsid w:val="2C160686"/>
    <w:rsid w:val="2C18282D"/>
    <w:rsid w:val="2C1F228E"/>
    <w:rsid w:val="2C1F2431"/>
    <w:rsid w:val="2C2252F8"/>
    <w:rsid w:val="2C2269C2"/>
    <w:rsid w:val="2C3201CE"/>
    <w:rsid w:val="2C323C05"/>
    <w:rsid w:val="2C374326"/>
    <w:rsid w:val="2C4A5883"/>
    <w:rsid w:val="2C4B491F"/>
    <w:rsid w:val="2C503004"/>
    <w:rsid w:val="2C524DF9"/>
    <w:rsid w:val="2C5E24A0"/>
    <w:rsid w:val="2C5F636F"/>
    <w:rsid w:val="2C602D19"/>
    <w:rsid w:val="2C605C7B"/>
    <w:rsid w:val="2C6246A6"/>
    <w:rsid w:val="2C73390C"/>
    <w:rsid w:val="2C756C19"/>
    <w:rsid w:val="2C87387A"/>
    <w:rsid w:val="2C8A4E6A"/>
    <w:rsid w:val="2C8B2F56"/>
    <w:rsid w:val="2C956BD5"/>
    <w:rsid w:val="2C982A17"/>
    <w:rsid w:val="2C996D6B"/>
    <w:rsid w:val="2CA10B1B"/>
    <w:rsid w:val="2CA87618"/>
    <w:rsid w:val="2CB07F0A"/>
    <w:rsid w:val="2CBE7561"/>
    <w:rsid w:val="2CC3002F"/>
    <w:rsid w:val="2CC45BD1"/>
    <w:rsid w:val="2CC96997"/>
    <w:rsid w:val="2CCD5B80"/>
    <w:rsid w:val="2CD34EE2"/>
    <w:rsid w:val="2CD943FE"/>
    <w:rsid w:val="2CDD541A"/>
    <w:rsid w:val="2CDD5A19"/>
    <w:rsid w:val="2CEC2369"/>
    <w:rsid w:val="2D045665"/>
    <w:rsid w:val="2D212402"/>
    <w:rsid w:val="2D283D86"/>
    <w:rsid w:val="2D2D6698"/>
    <w:rsid w:val="2D36048E"/>
    <w:rsid w:val="2D4721D0"/>
    <w:rsid w:val="2D495692"/>
    <w:rsid w:val="2D5224FC"/>
    <w:rsid w:val="2D5673A2"/>
    <w:rsid w:val="2D5D1A8D"/>
    <w:rsid w:val="2D67554E"/>
    <w:rsid w:val="2D6E1E53"/>
    <w:rsid w:val="2D7931BD"/>
    <w:rsid w:val="2D7B1F83"/>
    <w:rsid w:val="2D8641DB"/>
    <w:rsid w:val="2D8D4911"/>
    <w:rsid w:val="2D900A10"/>
    <w:rsid w:val="2D973B19"/>
    <w:rsid w:val="2D982E01"/>
    <w:rsid w:val="2D9D0ACC"/>
    <w:rsid w:val="2D9E34C5"/>
    <w:rsid w:val="2D9F3CF6"/>
    <w:rsid w:val="2DA2634C"/>
    <w:rsid w:val="2DA97A86"/>
    <w:rsid w:val="2DCD7733"/>
    <w:rsid w:val="2DDE4EFE"/>
    <w:rsid w:val="2DE93549"/>
    <w:rsid w:val="2DF25904"/>
    <w:rsid w:val="2DF26586"/>
    <w:rsid w:val="2DF340AF"/>
    <w:rsid w:val="2DF40087"/>
    <w:rsid w:val="2DF725D4"/>
    <w:rsid w:val="2DF77C34"/>
    <w:rsid w:val="2DFB102A"/>
    <w:rsid w:val="2E0503C6"/>
    <w:rsid w:val="2E09221E"/>
    <w:rsid w:val="2E0D791E"/>
    <w:rsid w:val="2E1078C1"/>
    <w:rsid w:val="2E1F779C"/>
    <w:rsid w:val="2E217C5C"/>
    <w:rsid w:val="2E2224F5"/>
    <w:rsid w:val="2E22519B"/>
    <w:rsid w:val="2E2D1593"/>
    <w:rsid w:val="2E3131E5"/>
    <w:rsid w:val="2E396A5C"/>
    <w:rsid w:val="2E3A3399"/>
    <w:rsid w:val="2E3A5C00"/>
    <w:rsid w:val="2E45254E"/>
    <w:rsid w:val="2E4764D2"/>
    <w:rsid w:val="2E4940B7"/>
    <w:rsid w:val="2E5134F8"/>
    <w:rsid w:val="2E582DEE"/>
    <w:rsid w:val="2E5C4D23"/>
    <w:rsid w:val="2E6A1908"/>
    <w:rsid w:val="2E6E14A2"/>
    <w:rsid w:val="2E7401F1"/>
    <w:rsid w:val="2E9229A2"/>
    <w:rsid w:val="2E9322BE"/>
    <w:rsid w:val="2E9F2599"/>
    <w:rsid w:val="2EA070F6"/>
    <w:rsid w:val="2EA32541"/>
    <w:rsid w:val="2EA35CEC"/>
    <w:rsid w:val="2EB14DC7"/>
    <w:rsid w:val="2EB826CC"/>
    <w:rsid w:val="2EB91757"/>
    <w:rsid w:val="2EBE35B7"/>
    <w:rsid w:val="2ED650CC"/>
    <w:rsid w:val="2ED831C6"/>
    <w:rsid w:val="2EDD6AB7"/>
    <w:rsid w:val="2EE220C4"/>
    <w:rsid w:val="2EE67C41"/>
    <w:rsid w:val="2EEB2497"/>
    <w:rsid w:val="2EF6036D"/>
    <w:rsid w:val="2F0612C2"/>
    <w:rsid w:val="2F0A7D04"/>
    <w:rsid w:val="2F1065E4"/>
    <w:rsid w:val="2F160ADF"/>
    <w:rsid w:val="2F1D3753"/>
    <w:rsid w:val="2F1F7C29"/>
    <w:rsid w:val="2F212E2E"/>
    <w:rsid w:val="2F285168"/>
    <w:rsid w:val="2F3B147B"/>
    <w:rsid w:val="2F3B539F"/>
    <w:rsid w:val="2F4E0166"/>
    <w:rsid w:val="2F532763"/>
    <w:rsid w:val="2F5703BF"/>
    <w:rsid w:val="2F6236AA"/>
    <w:rsid w:val="2F6628D1"/>
    <w:rsid w:val="2F6853D7"/>
    <w:rsid w:val="2F72449B"/>
    <w:rsid w:val="2F7710EE"/>
    <w:rsid w:val="2F7E497F"/>
    <w:rsid w:val="2F865B7F"/>
    <w:rsid w:val="2F904C54"/>
    <w:rsid w:val="2F95292C"/>
    <w:rsid w:val="2F955144"/>
    <w:rsid w:val="2F9C5766"/>
    <w:rsid w:val="2FA25C23"/>
    <w:rsid w:val="2FA855B7"/>
    <w:rsid w:val="2FAE0CCC"/>
    <w:rsid w:val="2FB92930"/>
    <w:rsid w:val="2FBA7B3B"/>
    <w:rsid w:val="2FC52A1D"/>
    <w:rsid w:val="2FC62679"/>
    <w:rsid w:val="2FC71C55"/>
    <w:rsid w:val="2FCD6B23"/>
    <w:rsid w:val="2FCE3A07"/>
    <w:rsid w:val="2FCF4F39"/>
    <w:rsid w:val="2FD059C5"/>
    <w:rsid w:val="2FD5587F"/>
    <w:rsid w:val="2FE14C9C"/>
    <w:rsid w:val="2FE635A8"/>
    <w:rsid w:val="2FE9635F"/>
    <w:rsid w:val="2FF23402"/>
    <w:rsid w:val="2FF318B0"/>
    <w:rsid w:val="2FF64B9F"/>
    <w:rsid w:val="30202F37"/>
    <w:rsid w:val="30370FF5"/>
    <w:rsid w:val="30392DAF"/>
    <w:rsid w:val="303E71D4"/>
    <w:rsid w:val="303E76CF"/>
    <w:rsid w:val="304050BA"/>
    <w:rsid w:val="305211CA"/>
    <w:rsid w:val="306743E3"/>
    <w:rsid w:val="306A3199"/>
    <w:rsid w:val="306E5D08"/>
    <w:rsid w:val="307777C9"/>
    <w:rsid w:val="307E291D"/>
    <w:rsid w:val="308965BB"/>
    <w:rsid w:val="30935F46"/>
    <w:rsid w:val="30984973"/>
    <w:rsid w:val="309C447F"/>
    <w:rsid w:val="30A41312"/>
    <w:rsid w:val="30B22D4E"/>
    <w:rsid w:val="30B77637"/>
    <w:rsid w:val="30BA1343"/>
    <w:rsid w:val="30C33991"/>
    <w:rsid w:val="30C93A7B"/>
    <w:rsid w:val="30D800BE"/>
    <w:rsid w:val="30E15337"/>
    <w:rsid w:val="30E202D9"/>
    <w:rsid w:val="30E2334E"/>
    <w:rsid w:val="30E63D10"/>
    <w:rsid w:val="30E86045"/>
    <w:rsid w:val="30F91762"/>
    <w:rsid w:val="30FD7F67"/>
    <w:rsid w:val="31101D7D"/>
    <w:rsid w:val="31144588"/>
    <w:rsid w:val="311F1E5E"/>
    <w:rsid w:val="311F7239"/>
    <w:rsid w:val="312E37C5"/>
    <w:rsid w:val="313001AD"/>
    <w:rsid w:val="31315995"/>
    <w:rsid w:val="31351BAA"/>
    <w:rsid w:val="314B4B98"/>
    <w:rsid w:val="31537CC4"/>
    <w:rsid w:val="3155196B"/>
    <w:rsid w:val="316D7C62"/>
    <w:rsid w:val="317658DE"/>
    <w:rsid w:val="31783D1C"/>
    <w:rsid w:val="317A5676"/>
    <w:rsid w:val="31803FB9"/>
    <w:rsid w:val="318350C7"/>
    <w:rsid w:val="31871873"/>
    <w:rsid w:val="318D7372"/>
    <w:rsid w:val="318E3042"/>
    <w:rsid w:val="318F0C8C"/>
    <w:rsid w:val="319046C1"/>
    <w:rsid w:val="319D4F75"/>
    <w:rsid w:val="31B21135"/>
    <w:rsid w:val="31B31EFC"/>
    <w:rsid w:val="31BD12D2"/>
    <w:rsid w:val="31C10DCA"/>
    <w:rsid w:val="31C46B4A"/>
    <w:rsid w:val="31C745B4"/>
    <w:rsid w:val="31D34457"/>
    <w:rsid w:val="31DB6B41"/>
    <w:rsid w:val="31E1411C"/>
    <w:rsid w:val="31E162B7"/>
    <w:rsid w:val="31E45CA7"/>
    <w:rsid w:val="31E66C19"/>
    <w:rsid w:val="31F313C7"/>
    <w:rsid w:val="31F52101"/>
    <w:rsid w:val="321227F3"/>
    <w:rsid w:val="32125D2B"/>
    <w:rsid w:val="32193139"/>
    <w:rsid w:val="322A5A8C"/>
    <w:rsid w:val="32380F0D"/>
    <w:rsid w:val="32382D78"/>
    <w:rsid w:val="323B7D9B"/>
    <w:rsid w:val="3243201B"/>
    <w:rsid w:val="324328E2"/>
    <w:rsid w:val="324B26C4"/>
    <w:rsid w:val="325A470D"/>
    <w:rsid w:val="325B72B6"/>
    <w:rsid w:val="3267498E"/>
    <w:rsid w:val="326B4AC5"/>
    <w:rsid w:val="326C45ED"/>
    <w:rsid w:val="326F744D"/>
    <w:rsid w:val="32733457"/>
    <w:rsid w:val="3284472B"/>
    <w:rsid w:val="328F6FB0"/>
    <w:rsid w:val="329A034C"/>
    <w:rsid w:val="329E5A18"/>
    <w:rsid w:val="329F12F0"/>
    <w:rsid w:val="32A00C78"/>
    <w:rsid w:val="32A33EFC"/>
    <w:rsid w:val="32AE4292"/>
    <w:rsid w:val="32C46A68"/>
    <w:rsid w:val="32C62246"/>
    <w:rsid w:val="32D31963"/>
    <w:rsid w:val="32E06AAA"/>
    <w:rsid w:val="32E423E8"/>
    <w:rsid w:val="32E8692F"/>
    <w:rsid w:val="32F100C0"/>
    <w:rsid w:val="32F92281"/>
    <w:rsid w:val="32F96329"/>
    <w:rsid w:val="32FD7B9D"/>
    <w:rsid w:val="33000793"/>
    <w:rsid w:val="33036B08"/>
    <w:rsid w:val="330539F7"/>
    <w:rsid w:val="33074910"/>
    <w:rsid w:val="330A0317"/>
    <w:rsid w:val="331832E1"/>
    <w:rsid w:val="331A430B"/>
    <w:rsid w:val="331D2E12"/>
    <w:rsid w:val="332F5444"/>
    <w:rsid w:val="33325357"/>
    <w:rsid w:val="333A5779"/>
    <w:rsid w:val="33451116"/>
    <w:rsid w:val="33773BFF"/>
    <w:rsid w:val="337952B8"/>
    <w:rsid w:val="33836C22"/>
    <w:rsid w:val="3387496D"/>
    <w:rsid w:val="33882E73"/>
    <w:rsid w:val="339800D3"/>
    <w:rsid w:val="33AA2A2D"/>
    <w:rsid w:val="33B2007C"/>
    <w:rsid w:val="33B64C3A"/>
    <w:rsid w:val="33B77ACB"/>
    <w:rsid w:val="33B8670F"/>
    <w:rsid w:val="33BD6BAA"/>
    <w:rsid w:val="33C67DB6"/>
    <w:rsid w:val="33C92860"/>
    <w:rsid w:val="33C958F8"/>
    <w:rsid w:val="33D1670D"/>
    <w:rsid w:val="33D33B2E"/>
    <w:rsid w:val="33DB4711"/>
    <w:rsid w:val="33DF6038"/>
    <w:rsid w:val="33E62647"/>
    <w:rsid w:val="33E96EA7"/>
    <w:rsid w:val="33ED03EF"/>
    <w:rsid w:val="33EE0D3A"/>
    <w:rsid w:val="33F63B09"/>
    <w:rsid w:val="33F65194"/>
    <w:rsid w:val="33FC36DF"/>
    <w:rsid w:val="340D2FE1"/>
    <w:rsid w:val="340D3F63"/>
    <w:rsid w:val="34194822"/>
    <w:rsid w:val="341B5776"/>
    <w:rsid w:val="342237D4"/>
    <w:rsid w:val="342364F2"/>
    <w:rsid w:val="342A68F3"/>
    <w:rsid w:val="342C7791"/>
    <w:rsid w:val="34317A3E"/>
    <w:rsid w:val="343342F4"/>
    <w:rsid w:val="34347B86"/>
    <w:rsid w:val="34350E7D"/>
    <w:rsid w:val="34354461"/>
    <w:rsid w:val="34493264"/>
    <w:rsid w:val="344D1A35"/>
    <w:rsid w:val="345767D4"/>
    <w:rsid w:val="345F7775"/>
    <w:rsid w:val="346550B8"/>
    <w:rsid w:val="346B7349"/>
    <w:rsid w:val="34712592"/>
    <w:rsid w:val="347338E4"/>
    <w:rsid w:val="347A7CA4"/>
    <w:rsid w:val="34840529"/>
    <w:rsid w:val="3485273D"/>
    <w:rsid w:val="348D50B6"/>
    <w:rsid w:val="34907256"/>
    <w:rsid w:val="34AE362A"/>
    <w:rsid w:val="34C21479"/>
    <w:rsid w:val="34DA796E"/>
    <w:rsid w:val="34DD61D0"/>
    <w:rsid w:val="34EA4428"/>
    <w:rsid w:val="34EA5843"/>
    <w:rsid w:val="34EC3A58"/>
    <w:rsid w:val="34F07BF3"/>
    <w:rsid w:val="350019A7"/>
    <w:rsid w:val="3501203A"/>
    <w:rsid w:val="350358D7"/>
    <w:rsid w:val="35090ED2"/>
    <w:rsid w:val="35112F67"/>
    <w:rsid w:val="35166B6D"/>
    <w:rsid w:val="35192390"/>
    <w:rsid w:val="352B641D"/>
    <w:rsid w:val="35353218"/>
    <w:rsid w:val="353B447C"/>
    <w:rsid w:val="3561205D"/>
    <w:rsid w:val="35626AAC"/>
    <w:rsid w:val="356670BA"/>
    <w:rsid w:val="3567380A"/>
    <w:rsid w:val="356C4195"/>
    <w:rsid w:val="35752457"/>
    <w:rsid w:val="35894107"/>
    <w:rsid w:val="35895D03"/>
    <w:rsid w:val="358B6690"/>
    <w:rsid w:val="359074BA"/>
    <w:rsid w:val="35943486"/>
    <w:rsid w:val="35973C82"/>
    <w:rsid w:val="35A160AE"/>
    <w:rsid w:val="35A36CBB"/>
    <w:rsid w:val="35A5412F"/>
    <w:rsid w:val="35AB1087"/>
    <w:rsid w:val="35B53A17"/>
    <w:rsid w:val="35C51CF9"/>
    <w:rsid w:val="35C845C8"/>
    <w:rsid w:val="35C92219"/>
    <w:rsid w:val="35CE64C9"/>
    <w:rsid w:val="35D05313"/>
    <w:rsid w:val="35D21E21"/>
    <w:rsid w:val="35E04ACE"/>
    <w:rsid w:val="35E44F80"/>
    <w:rsid w:val="35E7302F"/>
    <w:rsid w:val="35EA222E"/>
    <w:rsid w:val="35EC0ACC"/>
    <w:rsid w:val="35EC471F"/>
    <w:rsid w:val="35EF67DC"/>
    <w:rsid w:val="35F2168C"/>
    <w:rsid w:val="35F83C7D"/>
    <w:rsid w:val="35FF4BB3"/>
    <w:rsid w:val="35FF7712"/>
    <w:rsid w:val="36060EA8"/>
    <w:rsid w:val="36066E5C"/>
    <w:rsid w:val="360C7E8A"/>
    <w:rsid w:val="360F02C0"/>
    <w:rsid w:val="36141607"/>
    <w:rsid w:val="36220B7A"/>
    <w:rsid w:val="362A2FEC"/>
    <w:rsid w:val="363D08E5"/>
    <w:rsid w:val="363D6751"/>
    <w:rsid w:val="363F3677"/>
    <w:rsid w:val="3641180F"/>
    <w:rsid w:val="36457895"/>
    <w:rsid w:val="364A574C"/>
    <w:rsid w:val="364F4C50"/>
    <w:rsid w:val="36566E3C"/>
    <w:rsid w:val="36583340"/>
    <w:rsid w:val="36683D16"/>
    <w:rsid w:val="368222E8"/>
    <w:rsid w:val="36947FA8"/>
    <w:rsid w:val="36977AA6"/>
    <w:rsid w:val="36981D0F"/>
    <w:rsid w:val="369D187C"/>
    <w:rsid w:val="36BD1187"/>
    <w:rsid w:val="36BD4FBD"/>
    <w:rsid w:val="36BE3CE9"/>
    <w:rsid w:val="36C15B65"/>
    <w:rsid w:val="36C179F0"/>
    <w:rsid w:val="36C47A51"/>
    <w:rsid w:val="36D040FE"/>
    <w:rsid w:val="36D311FF"/>
    <w:rsid w:val="36D4700B"/>
    <w:rsid w:val="36D95FDE"/>
    <w:rsid w:val="36DC5C9A"/>
    <w:rsid w:val="36EF23FB"/>
    <w:rsid w:val="36F13E6D"/>
    <w:rsid w:val="36F82170"/>
    <w:rsid w:val="37034B19"/>
    <w:rsid w:val="37067D7B"/>
    <w:rsid w:val="371E0ACC"/>
    <w:rsid w:val="37206CF5"/>
    <w:rsid w:val="372C547B"/>
    <w:rsid w:val="372F6078"/>
    <w:rsid w:val="372F622A"/>
    <w:rsid w:val="3733012A"/>
    <w:rsid w:val="37400F67"/>
    <w:rsid w:val="37424EFC"/>
    <w:rsid w:val="374416DA"/>
    <w:rsid w:val="375064FB"/>
    <w:rsid w:val="375227E9"/>
    <w:rsid w:val="37595C16"/>
    <w:rsid w:val="375D5E59"/>
    <w:rsid w:val="375F2C9A"/>
    <w:rsid w:val="37643D87"/>
    <w:rsid w:val="37647889"/>
    <w:rsid w:val="37654456"/>
    <w:rsid w:val="37692AFD"/>
    <w:rsid w:val="376D4511"/>
    <w:rsid w:val="37700C51"/>
    <w:rsid w:val="37716A74"/>
    <w:rsid w:val="3774334E"/>
    <w:rsid w:val="377C7E25"/>
    <w:rsid w:val="377D16D2"/>
    <w:rsid w:val="378060FF"/>
    <w:rsid w:val="37816B16"/>
    <w:rsid w:val="37862665"/>
    <w:rsid w:val="3789355C"/>
    <w:rsid w:val="378A3546"/>
    <w:rsid w:val="378B38CD"/>
    <w:rsid w:val="37953001"/>
    <w:rsid w:val="37997E6C"/>
    <w:rsid w:val="379C66A5"/>
    <w:rsid w:val="379C6DE0"/>
    <w:rsid w:val="379C78B2"/>
    <w:rsid w:val="37A664F4"/>
    <w:rsid w:val="37B8521E"/>
    <w:rsid w:val="37C073B5"/>
    <w:rsid w:val="37CE12E7"/>
    <w:rsid w:val="37D73CA7"/>
    <w:rsid w:val="37DB5B02"/>
    <w:rsid w:val="37E02C58"/>
    <w:rsid w:val="37E03EFA"/>
    <w:rsid w:val="37EF02C5"/>
    <w:rsid w:val="37F04984"/>
    <w:rsid w:val="37F2105B"/>
    <w:rsid w:val="37F538C5"/>
    <w:rsid w:val="37F54941"/>
    <w:rsid w:val="37F56160"/>
    <w:rsid w:val="37F8360F"/>
    <w:rsid w:val="37FC7674"/>
    <w:rsid w:val="3802450C"/>
    <w:rsid w:val="380F075D"/>
    <w:rsid w:val="38200336"/>
    <w:rsid w:val="382F642E"/>
    <w:rsid w:val="38316AE6"/>
    <w:rsid w:val="383D7713"/>
    <w:rsid w:val="38412C5B"/>
    <w:rsid w:val="384D7365"/>
    <w:rsid w:val="38562C5C"/>
    <w:rsid w:val="385E67FB"/>
    <w:rsid w:val="386B6937"/>
    <w:rsid w:val="38734740"/>
    <w:rsid w:val="38765C21"/>
    <w:rsid w:val="38774EE8"/>
    <w:rsid w:val="388447D2"/>
    <w:rsid w:val="388B1945"/>
    <w:rsid w:val="38961595"/>
    <w:rsid w:val="389C43A8"/>
    <w:rsid w:val="389F7407"/>
    <w:rsid w:val="38A10C7E"/>
    <w:rsid w:val="38A84C8A"/>
    <w:rsid w:val="38A95515"/>
    <w:rsid w:val="38BC71F3"/>
    <w:rsid w:val="38BE4C6C"/>
    <w:rsid w:val="38C006C2"/>
    <w:rsid w:val="38C37511"/>
    <w:rsid w:val="38C500CB"/>
    <w:rsid w:val="38C91D3E"/>
    <w:rsid w:val="38CB1D64"/>
    <w:rsid w:val="38D113D2"/>
    <w:rsid w:val="38D41E00"/>
    <w:rsid w:val="38E338C0"/>
    <w:rsid w:val="38E72ECB"/>
    <w:rsid w:val="38EF299F"/>
    <w:rsid w:val="38F7748F"/>
    <w:rsid w:val="39020B12"/>
    <w:rsid w:val="39095AA7"/>
    <w:rsid w:val="391555E4"/>
    <w:rsid w:val="39273B5B"/>
    <w:rsid w:val="39284301"/>
    <w:rsid w:val="39304832"/>
    <w:rsid w:val="3945799F"/>
    <w:rsid w:val="394E281D"/>
    <w:rsid w:val="395019FA"/>
    <w:rsid w:val="39544E21"/>
    <w:rsid w:val="396047AD"/>
    <w:rsid w:val="396E480F"/>
    <w:rsid w:val="3971300C"/>
    <w:rsid w:val="39721C48"/>
    <w:rsid w:val="39876A1F"/>
    <w:rsid w:val="398D5ED8"/>
    <w:rsid w:val="39931C12"/>
    <w:rsid w:val="399948A2"/>
    <w:rsid w:val="399B154C"/>
    <w:rsid w:val="39A215A4"/>
    <w:rsid w:val="39A93504"/>
    <w:rsid w:val="39B46A8F"/>
    <w:rsid w:val="39C32941"/>
    <w:rsid w:val="39D025D6"/>
    <w:rsid w:val="39D464F0"/>
    <w:rsid w:val="39D825ED"/>
    <w:rsid w:val="39E30A1F"/>
    <w:rsid w:val="39E51C28"/>
    <w:rsid w:val="39E62FE2"/>
    <w:rsid w:val="39E9662B"/>
    <w:rsid w:val="39F21E72"/>
    <w:rsid w:val="39F257F9"/>
    <w:rsid w:val="3A031865"/>
    <w:rsid w:val="3A0377A5"/>
    <w:rsid w:val="3A0A66EA"/>
    <w:rsid w:val="3A0B35C4"/>
    <w:rsid w:val="3A1463BE"/>
    <w:rsid w:val="3A21728D"/>
    <w:rsid w:val="3A294DD1"/>
    <w:rsid w:val="3A2B1EBE"/>
    <w:rsid w:val="3A340512"/>
    <w:rsid w:val="3A375AC6"/>
    <w:rsid w:val="3A6158BA"/>
    <w:rsid w:val="3A64572B"/>
    <w:rsid w:val="3A645D33"/>
    <w:rsid w:val="3A751C69"/>
    <w:rsid w:val="3A7C4ECC"/>
    <w:rsid w:val="3A84071D"/>
    <w:rsid w:val="3AA45A79"/>
    <w:rsid w:val="3AA532FE"/>
    <w:rsid w:val="3AAA3110"/>
    <w:rsid w:val="3AAE7F96"/>
    <w:rsid w:val="3AB47480"/>
    <w:rsid w:val="3AB5613A"/>
    <w:rsid w:val="3AC003CD"/>
    <w:rsid w:val="3AD55377"/>
    <w:rsid w:val="3AE25E4A"/>
    <w:rsid w:val="3AEF51A3"/>
    <w:rsid w:val="3AF779C0"/>
    <w:rsid w:val="3AFB24F7"/>
    <w:rsid w:val="3B054B35"/>
    <w:rsid w:val="3B0E1D35"/>
    <w:rsid w:val="3B163759"/>
    <w:rsid w:val="3B1C7E56"/>
    <w:rsid w:val="3B265F66"/>
    <w:rsid w:val="3B3A4C9F"/>
    <w:rsid w:val="3B3E03D5"/>
    <w:rsid w:val="3B574041"/>
    <w:rsid w:val="3B5C50DA"/>
    <w:rsid w:val="3B6A294C"/>
    <w:rsid w:val="3B6D398E"/>
    <w:rsid w:val="3B6F005D"/>
    <w:rsid w:val="3B7C6F6C"/>
    <w:rsid w:val="3B807585"/>
    <w:rsid w:val="3B86068B"/>
    <w:rsid w:val="3B884702"/>
    <w:rsid w:val="3B8B474D"/>
    <w:rsid w:val="3B8D597A"/>
    <w:rsid w:val="3B8D6CCA"/>
    <w:rsid w:val="3B8E1C78"/>
    <w:rsid w:val="3BA15E67"/>
    <w:rsid w:val="3BA33076"/>
    <w:rsid w:val="3BA63FCA"/>
    <w:rsid w:val="3BB73C67"/>
    <w:rsid w:val="3BC16B6F"/>
    <w:rsid w:val="3BC561B9"/>
    <w:rsid w:val="3BD10454"/>
    <w:rsid w:val="3BD475A5"/>
    <w:rsid w:val="3BD52E0F"/>
    <w:rsid w:val="3BD909CC"/>
    <w:rsid w:val="3BD92674"/>
    <w:rsid w:val="3BDA28EB"/>
    <w:rsid w:val="3BDF372D"/>
    <w:rsid w:val="3BE1469B"/>
    <w:rsid w:val="3BE74673"/>
    <w:rsid w:val="3BEC5C53"/>
    <w:rsid w:val="3BF36EE8"/>
    <w:rsid w:val="3BF9181C"/>
    <w:rsid w:val="3C044496"/>
    <w:rsid w:val="3C161068"/>
    <w:rsid w:val="3C175819"/>
    <w:rsid w:val="3C23597C"/>
    <w:rsid w:val="3C3031E4"/>
    <w:rsid w:val="3C3A3BAE"/>
    <w:rsid w:val="3C4850C2"/>
    <w:rsid w:val="3C4970AA"/>
    <w:rsid w:val="3C643661"/>
    <w:rsid w:val="3C694BD1"/>
    <w:rsid w:val="3C6D6A06"/>
    <w:rsid w:val="3C705C2B"/>
    <w:rsid w:val="3C741AC7"/>
    <w:rsid w:val="3C744C6D"/>
    <w:rsid w:val="3C8658A7"/>
    <w:rsid w:val="3C902932"/>
    <w:rsid w:val="3C960F50"/>
    <w:rsid w:val="3C973015"/>
    <w:rsid w:val="3CA10BCA"/>
    <w:rsid w:val="3CA32707"/>
    <w:rsid w:val="3CA6653E"/>
    <w:rsid w:val="3CA73078"/>
    <w:rsid w:val="3CB4643B"/>
    <w:rsid w:val="3CC27C0C"/>
    <w:rsid w:val="3CCF1363"/>
    <w:rsid w:val="3CD17CE7"/>
    <w:rsid w:val="3CDD62F5"/>
    <w:rsid w:val="3CE5746C"/>
    <w:rsid w:val="3CE84FFB"/>
    <w:rsid w:val="3CF44A5D"/>
    <w:rsid w:val="3CF8490C"/>
    <w:rsid w:val="3CF86F05"/>
    <w:rsid w:val="3CFA0ABB"/>
    <w:rsid w:val="3CFC6367"/>
    <w:rsid w:val="3CFD5509"/>
    <w:rsid w:val="3D016252"/>
    <w:rsid w:val="3D06253E"/>
    <w:rsid w:val="3D1A28BC"/>
    <w:rsid w:val="3D200A59"/>
    <w:rsid w:val="3D2B4136"/>
    <w:rsid w:val="3D2D1531"/>
    <w:rsid w:val="3D305540"/>
    <w:rsid w:val="3D347F77"/>
    <w:rsid w:val="3D3D3821"/>
    <w:rsid w:val="3D4C74A3"/>
    <w:rsid w:val="3D4E30E3"/>
    <w:rsid w:val="3D524269"/>
    <w:rsid w:val="3D5B739D"/>
    <w:rsid w:val="3D5E2DE1"/>
    <w:rsid w:val="3D60262E"/>
    <w:rsid w:val="3D6469DC"/>
    <w:rsid w:val="3D6F5430"/>
    <w:rsid w:val="3D8224BB"/>
    <w:rsid w:val="3D853DFE"/>
    <w:rsid w:val="3D8D3227"/>
    <w:rsid w:val="3D954C5D"/>
    <w:rsid w:val="3DA2022F"/>
    <w:rsid w:val="3DA2211D"/>
    <w:rsid w:val="3DA355CA"/>
    <w:rsid w:val="3DA50D14"/>
    <w:rsid w:val="3DB4162D"/>
    <w:rsid w:val="3DCA45B3"/>
    <w:rsid w:val="3DD17AEF"/>
    <w:rsid w:val="3DD233C9"/>
    <w:rsid w:val="3DD250AC"/>
    <w:rsid w:val="3DD6013D"/>
    <w:rsid w:val="3DDA1566"/>
    <w:rsid w:val="3DE3599B"/>
    <w:rsid w:val="3DEF31CF"/>
    <w:rsid w:val="3DEF5B74"/>
    <w:rsid w:val="3DF63EC6"/>
    <w:rsid w:val="3DF81C7F"/>
    <w:rsid w:val="3E053DF5"/>
    <w:rsid w:val="3E072532"/>
    <w:rsid w:val="3E0D4416"/>
    <w:rsid w:val="3E0F4EBC"/>
    <w:rsid w:val="3E1249F6"/>
    <w:rsid w:val="3E131B57"/>
    <w:rsid w:val="3E140347"/>
    <w:rsid w:val="3E183CF3"/>
    <w:rsid w:val="3E197114"/>
    <w:rsid w:val="3E1F05BE"/>
    <w:rsid w:val="3E3405E5"/>
    <w:rsid w:val="3E380F23"/>
    <w:rsid w:val="3E3D621C"/>
    <w:rsid w:val="3E4E4CB2"/>
    <w:rsid w:val="3E5A76DD"/>
    <w:rsid w:val="3E5D07D2"/>
    <w:rsid w:val="3E5F0660"/>
    <w:rsid w:val="3E850FDF"/>
    <w:rsid w:val="3E9A105C"/>
    <w:rsid w:val="3EA505DF"/>
    <w:rsid w:val="3EAD1B5D"/>
    <w:rsid w:val="3EBC0B5D"/>
    <w:rsid w:val="3EBC5670"/>
    <w:rsid w:val="3EBE03BA"/>
    <w:rsid w:val="3ED267D9"/>
    <w:rsid w:val="3EDB639C"/>
    <w:rsid w:val="3EDF3D85"/>
    <w:rsid w:val="3EE01C9E"/>
    <w:rsid w:val="3EE81FE0"/>
    <w:rsid w:val="3EF97DF1"/>
    <w:rsid w:val="3EFC7113"/>
    <w:rsid w:val="3F057AC8"/>
    <w:rsid w:val="3F0A3389"/>
    <w:rsid w:val="3F0B366D"/>
    <w:rsid w:val="3F110EB7"/>
    <w:rsid w:val="3F1531DD"/>
    <w:rsid w:val="3F280B27"/>
    <w:rsid w:val="3F31153D"/>
    <w:rsid w:val="3F387C01"/>
    <w:rsid w:val="3F3A41B8"/>
    <w:rsid w:val="3F490234"/>
    <w:rsid w:val="3F5B1F4D"/>
    <w:rsid w:val="3F5E5F2A"/>
    <w:rsid w:val="3F5F3B1C"/>
    <w:rsid w:val="3F601F56"/>
    <w:rsid w:val="3F6B4B70"/>
    <w:rsid w:val="3F81388B"/>
    <w:rsid w:val="3F861918"/>
    <w:rsid w:val="3F9A4B8C"/>
    <w:rsid w:val="3FA33E12"/>
    <w:rsid w:val="3FB32371"/>
    <w:rsid w:val="3FC11302"/>
    <w:rsid w:val="3FD11B2E"/>
    <w:rsid w:val="3FD34283"/>
    <w:rsid w:val="3FD62749"/>
    <w:rsid w:val="3FDC154F"/>
    <w:rsid w:val="3FDD6B08"/>
    <w:rsid w:val="3FDE244E"/>
    <w:rsid w:val="3FEB7107"/>
    <w:rsid w:val="3FF47F4F"/>
    <w:rsid w:val="3FF960B9"/>
    <w:rsid w:val="3FFD46AE"/>
    <w:rsid w:val="3FFE4A78"/>
    <w:rsid w:val="40002749"/>
    <w:rsid w:val="40057188"/>
    <w:rsid w:val="400E0E30"/>
    <w:rsid w:val="40143BDC"/>
    <w:rsid w:val="401619CF"/>
    <w:rsid w:val="401701E3"/>
    <w:rsid w:val="4022200D"/>
    <w:rsid w:val="4022309A"/>
    <w:rsid w:val="40253F60"/>
    <w:rsid w:val="4027029D"/>
    <w:rsid w:val="40433DA1"/>
    <w:rsid w:val="40440DD2"/>
    <w:rsid w:val="404455C2"/>
    <w:rsid w:val="404E683F"/>
    <w:rsid w:val="40542284"/>
    <w:rsid w:val="40543E10"/>
    <w:rsid w:val="405D057C"/>
    <w:rsid w:val="40635B70"/>
    <w:rsid w:val="4068278F"/>
    <w:rsid w:val="40777FAF"/>
    <w:rsid w:val="407E2A35"/>
    <w:rsid w:val="40841B7D"/>
    <w:rsid w:val="40860BF0"/>
    <w:rsid w:val="408E631C"/>
    <w:rsid w:val="409A7FF0"/>
    <w:rsid w:val="409B11FB"/>
    <w:rsid w:val="409E30A2"/>
    <w:rsid w:val="40A76C1E"/>
    <w:rsid w:val="40BB5AB2"/>
    <w:rsid w:val="40C03CAD"/>
    <w:rsid w:val="40C11924"/>
    <w:rsid w:val="40D2754C"/>
    <w:rsid w:val="40D769E6"/>
    <w:rsid w:val="40EC28A5"/>
    <w:rsid w:val="40F05CF1"/>
    <w:rsid w:val="40F169BA"/>
    <w:rsid w:val="40FA1B8E"/>
    <w:rsid w:val="40FD2291"/>
    <w:rsid w:val="41083276"/>
    <w:rsid w:val="410B7E6F"/>
    <w:rsid w:val="411D03A7"/>
    <w:rsid w:val="41246282"/>
    <w:rsid w:val="412F4F77"/>
    <w:rsid w:val="414067C7"/>
    <w:rsid w:val="41455609"/>
    <w:rsid w:val="41467AAE"/>
    <w:rsid w:val="414B644F"/>
    <w:rsid w:val="414B733A"/>
    <w:rsid w:val="41537FA0"/>
    <w:rsid w:val="415402E4"/>
    <w:rsid w:val="41571F6F"/>
    <w:rsid w:val="415A5C0A"/>
    <w:rsid w:val="41780DFD"/>
    <w:rsid w:val="417E7BC1"/>
    <w:rsid w:val="41834BE4"/>
    <w:rsid w:val="41885941"/>
    <w:rsid w:val="418C7D61"/>
    <w:rsid w:val="418D4BBC"/>
    <w:rsid w:val="419638BD"/>
    <w:rsid w:val="419671B3"/>
    <w:rsid w:val="41981B22"/>
    <w:rsid w:val="419D2529"/>
    <w:rsid w:val="41B72719"/>
    <w:rsid w:val="41BD7D46"/>
    <w:rsid w:val="41C2759B"/>
    <w:rsid w:val="41C410EB"/>
    <w:rsid w:val="41D61E56"/>
    <w:rsid w:val="41D86DA9"/>
    <w:rsid w:val="41DB13D6"/>
    <w:rsid w:val="41DF48BE"/>
    <w:rsid w:val="41EA1BD5"/>
    <w:rsid w:val="41EB5B0C"/>
    <w:rsid w:val="41EF21A1"/>
    <w:rsid w:val="41FA75AF"/>
    <w:rsid w:val="42007689"/>
    <w:rsid w:val="420469DB"/>
    <w:rsid w:val="420833D6"/>
    <w:rsid w:val="42174A3D"/>
    <w:rsid w:val="421C273F"/>
    <w:rsid w:val="42212643"/>
    <w:rsid w:val="42263BB6"/>
    <w:rsid w:val="422D35D1"/>
    <w:rsid w:val="4231140E"/>
    <w:rsid w:val="42395EBD"/>
    <w:rsid w:val="423C7B66"/>
    <w:rsid w:val="42421E8A"/>
    <w:rsid w:val="42433270"/>
    <w:rsid w:val="42477312"/>
    <w:rsid w:val="4247753A"/>
    <w:rsid w:val="424D451B"/>
    <w:rsid w:val="425237FD"/>
    <w:rsid w:val="426809E2"/>
    <w:rsid w:val="42696F3D"/>
    <w:rsid w:val="42742154"/>
    <w:rsid w:val="427F1ABB"/>
    <w:rsid w:val="42810350"/>
    <w:rsid w:val="42836714"/>
    <w:rsid w:val="428F77E4"/>
    <w:rsid w:val="429B3815"/>
    <w:rsid w:val="429D036D"/>
    <w:rsid w:val="42A36E71"/>
    <w:rsid w:val="42A559B2"/>
    <w:rsid w:val="42AB0F51"/>
    <w:rsid w:val="42B17C0A"/>
    <w:rsid w:val="42B60428"/>
    <w:rsid w:val="42B831E1"/>
    <w:rsid w:val="42BA66C4"/>
    <w:rsid w:val="42BB3C29"/>
    <w:rsid w:val="42BF6993"/>
    <w:rsid w:val="42D26652"/>
    <w:rsid w:val="42D547D1"/>
    <w:rsid w:val="42E83311"/>
    <w:rsid w:val="430474B7"/>
    <w:rsid w:val="43070E4B"/>
    <w:rsid w:val="430C6434"/>
    <w:rsid w:val="430E3258"/>
    <w:rsid w:val="43191926"/>
    <w:rsid w:val="43200E7A"/>
    <w:rsid w:val="43203E41"/>
    <w:rsid w:val="43241158"/>
    <w:rsid w:val="43284918"/>
    <w:rsid w:val="4333172A"/>
    <w:rsid w:val="43333647"/>
    <w:rsid w:val="43345D2E"/>
    <w:rsid w:val="433E49F4"/>
    <w:rsid w:val="43407C5A"/>
    <w:rsid w:val="434D7419"/>
    <w:rsid w:val="435255AD"/>
    <w:rsid w:val="435855CC"/>
    <w:rsid w:val="43640579"/>
    <w:rsid w:val="43677C6B"/>
    <w:rsid w:val="436C1BE3"/>
    <w:rsid w:val="4373797C"/>
    <w:rsid w:val="437B44A5"/>
    <w:rsid w:val="437D16E2"/>
    <w:rsid w:val="437D666F"/>
    <w:rsid w:val="43840557"/>
    <w:rsid w:val="4394571B"/>
    <w:rsid w:val="439A3534"/>
    <w:rsid w:val="439B337F"/>
    <w:rsid w:val="43A95CDE"/>
    <w:rsid w:val="43B868E6"/>
    <w:rsid w:val="43C0179A"/>
    <w:rsid w:val="43C633A6"/>
    <w:rsid w:val="43C6466C"/>
    <w:rsid w:val="43CB422D"/>
    <w:rsid w:val="43CC697B"/>
    <w:rsid w:val="43F7514D"/>
    <w:rsid w:val="43FB1353"/>
    <w:rsid w:val="44006EAF"/>
    <w:rsid w:val="44011270"/>
    <w:rsid w:val="44057253"/>
    <w:rsid w:val="440A77E4"/>
    <w:rsid w:val="44103FAD"/>
    <w:rsid w:val="4412380A"/>
    <w:rsid w:val="44164108"/>
    <w:rsid w:val="441655B8"/>
    <w:rsid w:val="441665AB"/>
    <w:rsid w:val="442E181B"/>
    <w:rsid w:val="4433117F"/>
    <w:rsid w:val="44391B34"/>
    <w:rsid w:val="44392AFC"/>
    <w:rsid w:val="4439307B"/>
    <w:rsid w:val="4440698A"/>
    <w:rsid w:val="44442651"/>
    <w:rsid w:val="44452930"/>
    <w:rsid w:val="44486593"/>
    <w:rsid w:val="444E06E4"/>
    <w:rsid w:val="445D31F3"/>
    <w:rsid w:val="4461744C"/>
    <w:rsid w:val="4463000A"/>
    <w:rsid w:val="4469142C"/>
    <w:rsid w:val="446F1A05"/>
    <w:rsid w:val="44710269"/>
    <w:rsid w:val="44824F9C"/>
    <w:rsid w:val="44873A40"/>
    <w:rsid w:val="448A5A6C"/>
    <w:rsid w:val="449142FD"/>
    <w:rsid w:val="44953D96"/>
    <w:rsid w:val="449B3B91"/>
    <w:rsid w:val="449C6DB3"/>
    <w:rsid w:val="449E5078"/>
    <w:rsid w:val="44A959E4"/>
    <w:rsid w:val="44B1011F"/>
    <w:rsid w:val="44B14086"/>
    <w:rsid w:val="44B1415D"/>
    <w:rsid w:val="44B52EFF"/>
    <w:rsid w:val="44BB2BCB"/>
    <w:rsid w:val="44BB423A"/>
    <w:rsid w:val="44BB7D7C"/>
    <w:rsid w:val="44C42AF1"/>
    <w:rsid w:val="44C45062"/>
    <w:rsid w:val="44D87C50"/>
    <w:rsid w:val="44E70597"/>
    <w:rsid w:val="44E94516"/>
    <w:rsid w:val="44EF0E62"/>
    <w:rsid w:val="44FE6053"/>
    <w:rsid w:val="45052848"/>
    <w:rsid w:val="450B7B7B"/>
    <w:rsid w:val="450E0880"/>
    <w:rsid w:val="451A2756"/>
    <w:rsid w:val="451B6B2D"/>
    <w:rsid w:val="451C2FA7"/>
    <w:rsid w:val="451E5567"/>
    <w:rsid w:val="45213720"/>
    <w:rsid w:val="452D7DBE"/>
    <w:rsid w:val="45307537"/>
    <w:rsid w:val="45371EE5"/>
    <w:rsid w:val="45374BC5"/>
    <w:rsid w:val="45425375"/>
    <w:rsid w:val="4546516A"/>
    <w:rsid w:val="45561007"/>
    <w:rsid w:val="456E3CD4"/>
    <w:rsid w:val="45716EB0"/>
    <w:rsid w:val="45960DDB"/>
    <w:rsid w:val="45994580"/>
    <w:rsid w:val="45A17385"/>
    <w:rsid w:val="45A5493E"/>
    <w:rsid w:val="45A86C3F"/>
    <w:rsid w:val="45AC2FB4"/>
    <w:rsid w:val="45B17DB2"/>
    <w:rsid w:val="45B42CB9"/>
    <w:rsid w:val="45B82DDD"/>
    <w:rsid w:val="45BD740B"/>
    <w:rsid w:val="45C355B0"/>
    <w:rsid w:val="45C5408A"/>
    <w:rsid w:val="45C853CA"/>
    <w:rsid w:val="45CE404B"/>
    <w:rsid w:val="45CF0553"/>
    <w:rsid w:val="45D07253"/>
    <w:rsid w:val="45D305D1"/>
    <w:rsid w:val="45D53A6D"/>
    <w:rsid w:val="45DD076F"/>
    <w:rsid w:val="45DE4395"/>
    <w:rsid w:val="45DF1197"/>
    <w:rsid w:val="45E105CC"/>
    <w:rsid w:val="45E35913"/>
    <w:rsid w:val="45E92B5B"/>
    <w:rsid w:val="45EB714C"/>
    <w:rsid w:val="45F22D2F"/>
    <w:rsid w:val="45F8585F"/>
    <w:rsid w:val="45FA23DE"/>
    <w:rsid w:val="45FC5253"/>
    <w:rsid w:val="45FE3067"/>
    <w:rsid w:val="45FE56CF"/>
    <w:rsid w:val="45FF191C"/>
    <w:rsid w:val="4606182C"/>
    <w:rsid w:val="46097893"/>
    <w:rsid w:val="461933CD"/>
    <w:rsid w:val="462525A2"/>
    <w:rsid w:val="46254E9E"/>
    <w:rsid w:val="462743DA"/>
    <w:rsid w:val="463E452D"/>
    <w:rsid w:val="463F4837"/>
    <w:rsid w:val="465102F2"/>
    <w:rsid w:val="4656675A"/>
    <w:rsid w:val="465E41E8"/>
    <w:rsid w:val="466F6D83"/>
    <w:rsid w:val="46712D48"/>
    <w:rsid w:val="46815869"/>
    <w:rsid w:val="468A0C2A"/>
    <w:rsid w:val="4697005F"/>
    <w:rsid w:val="469E5B2C"/>
    <w:rsid w:val="469F0AF1"/>
    <w:rsid w:val="46A64538"/>
    <w:rsid w:val="46B052E4"/>
    <w:rsid w:val="46B10208"/>
    <w:rsid w:val="46B95182"/>
    <w:rsid w:val="46BA3126"/>
    <w:rsid w:val="46BB0ADF"/>
    <w:rsid w:val="46C2680F"/>
    <w:rsid w:val="46D22E50"/>
    <w:rsid w:val="46D60D10"/>
    <w:rsid w:val="46E548EC"/>
    <w:rsid w:val="46E70AF9"/>
    <w:rsid w:val="46EE0D92"/>
    <w:rsid w:val="46F47CD6"/>
    <w:rsid w:val="46FB29C6"/>
    <w:rsid w:val="46FE035A"/>
    <w:rsid w:val="47096B1A"/>
    <w:rsid w:val="47102DF2"/>
    <w:rsid w:val="4719116A"/>
    <w:rsid w:val="471925A1"/>
    <w:rsid w:val="47302393"/>
    <w:rsid w:val="473E7B1D"/>
    <w:rsid w:val="474720EB"/>
    <w:rsid w:val="474C1AA2"/>
    <w:rsid w:val="47547AD6"/>
    <w:rsid w:val="4756645C"/>
    <w:rsid w:val="475668A9"/>
    <w:rsid w:val="47590707"/>
    <w:rsid w:val="47595656"/>
    <w:rsid w:val="476617F8"/>
    <w:rsid w:val="47755A26"/>
    <w:rsid w:val="47804107"/>
    <w:rsid w:val="478343F9"/>
    <w:rsid w:val="47856F76"/>
    <w:rsid w:val="478925C8"/>
    <w:rsid w:val="478A7036"/>
    <w:rsid w:val="47980EF2"/>
    <w:rsid w:val="47981872"/>
    <w:rsid w:val="479A6C2E"/>
    <w:rsid w:val="479D04A6"/>
    <w:rsid w:val="479D2576"/>
    <w:rsid w:val="47A02047"/>
    <w:rsid w:val="47A02C71"/>
    <w:rsid w:val="47A130B2"/>
    <w:rsid w:val="47A604FE"/>
    <w:rsid w:val="47AF3BD8"/>
    <w:rsid w:val="47BF68F4"/>
    <w:rsid w:val="47C35777"/>
    <w:rsid w:val="47C5199F"/>
    <w:rsid w:val="47C56A76"/>
    <w:rsid w:val="47D34A0F"/>
    <w:rsid w:val="47DB1781"/>
    <w:rsid w:val="47DE1AC2"/>
    <w:rsid w:val="47DE69A4"/>
    <w:rsid w:val="47DE7750"/>
    <w:rsid w:val="47E85876"/>
    <w:rsid w:val="47F4175A"/>
    <w:rsid w:val="47F60C33"/>
    <w:rsid w:val="47FC3864"/>
    <w:rsid w:val="47FD1C53"/>
    <w:rsid w:val="48004682"/>
    <w:rsid w:val="48122FB6"/>
    <w:rsid w:val="48133FD3"/>
    <w:rsid w:val="481D3895"/>
    <w:rsid w:val="482D0388"/>
    <w:rsid w:val="482D58A7"/>
    <w:rsid w:val="482F03CC"/>
    <w:rsid w:val="482F37CC"/>
    <w:rsid w:val="48306A77"/>
    <w:rsid w:val="48386075"/>
    <w:rsid w:val="483C31CA"/>
    <w:rsid w:val="48400147"/>
    <w:rsid w:val="4845092E"/>
    <w:rsid w:val="48542AE2"/>
    <w:rsid w:val="48586150"/>
    <w:rsid w:val="485B1EDB"/>
    <w:rsid w:val="485E6980"/>
    <w:rsid w:val="485E7AA4"/>
    <w:rsid w:val="48617AB0"/>
    <w:rsid w:val="48684D28"/>
    <w:rsid w:val="486907C2"/>
    <w:rsid w:val="486C02F7"/>
    <w:rsid w:val="486D3AE3"/>
    <w:rsid w:val="487437DB"/>
    <w:rsid w:val="48797505"/>
    <w:rsid w:val="48807AA9"/>
    <w:rsid w:val="4889163C"/>
    <w:rsid w:val="488D6153"/>
    <w:rsid w:val="489005AA"/>
    <w:rsid w:val="48911757"/>
    <w:rsid w:val="4892312A"/>
    <w:rsid w:val="48965309"/>
    <w:rsid w:val="489706AD"/>
    <w:rsid w:val="489F0798"/>
    <w:rsid w:val="489F12F1"/>
    <w:rsid w:val="48B82F7E"/>
    <w:rsid w:val="48C53931"/>
    <w:rsid w:val="48D32CA1"/>
    <w:rsid w:val="48D41998"/>
    <w:rsid w:val="48DF79FB"/>
    <w:rsid w:val="48EA16F0"/>
    <w:rsid w:val="48EA3321"/>
    <w:rsid w:val="48EB7E6E"/>
    <w:rsid w:val="48EC74AC"/>
    <w:rsid w:val="48ED35F5"/>
    <w:rsid w:val="48FC0C6A"/>
    <w:rsid w:val="48FC4E8D"/>
    <w:rsid w:val="4901204C"/>
    <w:rsid w:val="490372A2"/>
    <w:rsid w:val="49151AE9"/>
    <w:rsid w:val="49171930"/>
    <w:rsid w:val="49174A66"/>
    <w:rsid w:val="49244EF8"/>
    <w:rsid w:val="492F5969"/>
    <w:rsid w:val="493C02B2"/>
    <w:rsid w:val="4945671C"/>
    <w:rsid w:val="49493C31"/>
    <w:rsid w:val="494E2586"/>
    <w:rsid w:val="4950124E"/>
    <w:rsid w:val="4950278B"/>
    <w:rsid w:val="49561D63"/>
    <w:rsid w:val="495B10A2"/>
    <w:rsid w:val="496A396F"/>
    <w:rsid w:val="496D0143"/>
    <w:rsid w:val="496D1974"/>
    <w:rsid w:val="497A0846"/>
    <w:rsid w:val="49810D88"/>
    <w:rsid w:val="49862136"/>
    <w:rsid w:val="49962852"/>
    <w:rsid w:val="4996503B"/>
    <w:rsid w:val="49A334F2"/>
    <w:rsid w:val="49A40A74"/>
    <w:rsid w:val="49A647C4"/>
    <w:rsid w:val="49AE5D09"/>
    <w:rsid w:val="49C378E2"/>
    <w:rsid w:val="49C571FB"/>
    <w:rsid w:val="49C67904"/>
    <w:rsid w:val="49CA14D0"/>
    <w:rsid w:val="49D131AA"/>
    <w:rsid w:val="49D30961"/>
    <w:rsid w:val="49DD5FD3"/>
    <w:rsid w:val="49DF085D"/>
    <w:rsid w:val="49DF681B"/>
    <w:rsid w:val="49F315BF"/>
    <w:rsid w:val="4A017A06"/>
    <w:rsid w:val="4A185100"/>
    <w:rsid w:val="4A27129B"/>
    <w:rsid w:val="4A2A7FF3"/>
    <w:rsid w:val="4A2F4C30"/>
    <w:rsid w:val="4A3530C7"/>
    <w:rsid w:val="4A4711BD"/>
    <w:rsid w:val="4A4F608C"/>
    <w:rsid w:val="4A587F12"/>
    <w:rsid w:val="4A5D0C6C"/>
    <w:rsid w:val="4A6A5096"/>
    <w:rsid w:val="4A82044E"/>
    <w:rsid w:val="4A895F96"/>
    <w:rsid w:val="4A8B1B77"/>
    <w:rsid w:val="4A8C5C8D"/>
    <w:rsid w:val="4A9B56EC"/>
    <w:rsid w:val="4AA72982"/>
    <w:rsid w:val="4AA916C8"/>
    <w:rsid w:val="4AAA3A93"/>
    <w:rsid w:val="4AC04787"/>
    <w:rsid w:val="4AC17FE6"/>
    <w:rsid w:val="4AC47464"/>
    <w:rsid w:val="4ACD6C68"/>
    <w:rsid w:val="4AD85F4F"/>
    <w:rsid w:val="4AD92AB0"/>
    <w:rsid w:val="4AD9605C"/>
    <w:rsid w:val="4AE2723C"/>
    <w:rsid w:val="4AE504DB"/>
    <w:rsid w:val="4AEC79AD"/>
    <w:rsid w:val="4B0D0FF3"/>
    <w:rsid w:val="4B12118D"/>
    <w:rsid w:val="4B27249A"/>
    <w:rsid w:val="4B2C1985"/>
    <w:rsid w:val="4B315F5F"/>
    <w:rsid w:val="4B35337C"/>
    <w:rsid w:val="4B372C44"/>
    <w:rsid w:val="4B3D1CE6"/>
    <w:rsid w:val="4B480077"/>
    <w:rsid w:val="4B4C78F8"/>
    <w:rsid w:val="4B4E54BB"/>
    <w:rsid w:val="4B5E5BDB"/>
    <w:rsid w:val="4B694961"/>
    <w:rsid w:val="4B7A78D6"/>
    <w:rsid w:val="4B8C01E4"/>
    <w:rsid w:val="4B920668"/>
    <w:rsid w:val="4B934E66"/>
    <w:rsid w:val="4B942827"/>
    <w:rsid w:val="4B9F1304"/>
    <w:rsid w:val="4BA530A5"/>
    <w:rsid w:val="4BA75373"/>
    <w:rsid w:val="4BA840EE"/>
    <w:rsid w:val="4BA87A7F"/>
    <w:rsid w:val="4BB76A2B"/>
    <w:rsid w:val="4BBD7C6C"/>
    <w:rsid w:val="4BBF706F"/>
    <w:rsid w:val="4BC17785"/>
    <w:rsid w:val="4BCA3694"/>
    <w:rsid w:val="4BD83614"/>
    <w:rsid w:val="4BDB2251"/>
    <w:rsid w:val="4BDD5B58"/>
    <w:rsid w:val="4BDE21DA"/>
    <w:rsid w:val="4BEF727B"/>
    <w:rsid w:val="4BF27D74"/>
    <w:rsid w:val="4C0102F1"/>
    <w:rsid w:val="4C0139AB"/>
    <w:rsid w:val="4C034A83"/>
    <w:rsid w:val="4C0A661F"/>
    <w:rsid w:val="4C0C745E"/>
    <w:rsid w:val="4C0E5D79"/>
    <w:rsid w:val="4C226648"/>
    <w:rsid w:val="4C2B0EA0"/>
    <w:rsid w:val="4C3D6777"/>
    <w:rsid w:val="4C3F288F"/>
    <w:rsid w:val="4C425A09"/>
    <w:rsid w:val="4C4D1B0E"/>
    <w:rsid w:val="4C4D5B0E"/>
    <w:rsid w:val="4C502168"/>
    <w:rsid w:val="4C565388"/>
    <w:rsid w:val="4C5E7D6D"/>
    <w:rsid w:val="4C5F504B"/>
    <w:rsid w:val="4C6174B4"/>
    <w:rsid w:val="4C645606"/>
    <w:rsid w:val="4C6E47B7"/>
    <w:rsid w:val="4C6F04A2"/>
    <w:rsid w:val="4C7E7A08"/>
    <w:rsid w:val="4C8438FC"/>
    <w:rsid w:val="4C856E5B"/>
    <w:rsid w:val="4C860B82"/>
    <w:rsid w:val="4C937C12"/>
    <w:rsid w:val="4C9530B9"/>
    <w:rsid w:val="4CA60082"/>
    <w:rsid w:val="4CAA3224"/>
    <w:rsid w:val="4CAA5936"/>
    <w:rsid w:val="4CAC7D8E"/>
    <w:rsid w:val="4CAD105B"/>
    <w:rsid w:val="4CB23753"/>
    <w:rsid w:val="4CB315A8"/>
    <w:rsid w:val="4CB50C7B"/>
    <w:rsid w:val="4CC04209"/>
    <w:rsid w:val="4CC06169"/>
    <w:rsid w:val="4CC94542"/>
    <w:rsid w:val="4CCA18BE"/>
    <w:rsid w:val="4CD64217"/>
    <w:rsid w:val="4CD77F6F"/>
    <w:rsid w:val="4CE236D6"/>
    <w:rsid w:val="4CE900B7"/>
    <w:rsid w:val="4CE94182"/>
    <w:rsid w:val="4CE979C6"/>
    <w:rsid w:val="4CEA21BE"/>
    <w:rsid w:val="4CEE604D"/>
    <w:rsid w:val="4CF003A1"/>
    <w:rsid w:val="4CF61A97"/>
    <w:rsid w:val="4D0202CD"/>
    <w:rsid w:val="4D0A2963"/>
    <w:rsid w:val="4D107FED"/>
    <w:rsid w:val="4D120617"/>
    <w:rsid w:val="4D183020"/>
    <w:rsid w:val="4D230D54"/>
    <w:rsid w:val="4D26010A"/>
    <w:rsid w:val="4D265144"/>
    <w:rsid w:val="4D3129F5"/>
    <w:rsid w:val="4D3D5A07"/>
    <w:rsid w:val="4D4466BB"/>
    <w:rsid w:val="4D4912AF"/>
    <w:rsid w:val="4D531511"/>
    <w:rsid w:val="4D581125"/>
    <w:rsid w:val="4D5A32CC"/>
    <w:rsid w:val="4D5B7A43"/>
    <w:rsid w:val="4D6D6CD8"/>
    <w:rsid w:val="4D734CDE"/>
    <w:rsid w:val="4D752553"/>
    <w:rsid w:val="4D7B22B7"/>
    <w:rsid w:val="4D7D497E"/>
    <w:rsid w:val="4D7E22E9"/>
    <w:rsid w:val="4D8C226A"/>
    <w:rsid w:val="4D8E1AAC"/>
    <w:rsid w:val="4D99390D"/>
    <w:rsid w:val="4D9A3B67"/>
    <w:rsid w:val="4DA3727B"/>
    <w:rsid w:val="4DA539D0"/>
    <w:rsid w:val="4DB33C69"/>
    <w:rsid w:val="4DB8098A"/>
    <w:rsid w:val="4DB93A81"/>
    <w:rsid w:val="4DBA5B2C"/>
    <w:rsid w:val="4DC54FFA"/>
    <w:rsid w:val="4DCA074B"/>
    <w:rsid w:val="4DCB5493"/>
    <w:rsid w:val="4DD01B87"/>
    <w:rsid w:val="4DDC2428"/>
    <w:rsid w:val="4DE012FE"/>
    <w:rsid w:val="4DE771CD"/>
    <w:rsid w:val="4DE96FC8"/>
    <w:rsid w:val="4DF2204E"/>
    <w:rsid w:val="4DFC270D"/>
    <w:rsid w:val="4E06593F"/>
    <w:rsid w:val="4E085F0B"/>
    <w:rsid w:val="4E0F248E"/>
    <w:rsid w:val="4E135AD9"/>
    <w:rsid w:val="4E181D2C"/>
    <w:rsid w:val="4E35435D"/>
    <w:rsid w:val="4E3634EE"/>
    <w:rsid w:val="4E3D62FE"/>
    <w:rsid w:val="4E480DE0"/>
    <w:rsid w:val="4E491C0C"/>
    <w:rsid w:val="4E651967"/>
    <w:rsid w:val="4E722F74"/>
    <w:rsid w:val="4E780C29"/>
    <w:rsid w:val="4E7C360D"/>
    <w:rsid w:val="4E862584"/>
    <w:rsid w:val="4E943C9F"/>
    <w:rsid w:val="4E9B0411"/>
    <w:rsid w:val="4EA3235D"/>
    <w:rsid w:val="4EA50586"/>
    <w:rsid w:val="4EB207A4"/>
    <w:rsid w:val="4EB37B3B"/>
    <w:rsid w:val="4EB805FF"/>
    <w:rsid w:val="4EC05588"/>
    <w:rsid w:val="4ED0380D"/>
    <w:rsid w:val="4EDA7877"/>
    <w:rsid w:val="4EDC7EBF"/>
    <w:rsid w:val="4EE816BE"/>
    <w:rsid w:val="4EF6358A"/>
    <w:rsid w:val="4EFA69A4"/>
    <w:rsid w:val="4EFD7E5D"/>
    <w:rsid w:val="4F01787D"/>
    <w:rsid w:val="4F0B6CCE"/>
    <w:rsid w:val="4F0C61EC"/>
    <w:rsid w:val="4F116066"/>
    <w:rsid w:val="4F134561"/>
    <w:rsid w:val="4F15228B"/>
    <w:rsid w:val="4F185010"/>
    <w:rsid w:val="4F214FA8"/>
    <w:rsid w:val="4F273345"/>
    <w:rsid w:val="4F29079C"/>
    <w:rsid w:val="4F3051BD"/>
    <w:rsid w:val="4F345F93"/>
    <w:rsid w:val="4F3B7838"/>
    <w:rsid w:val="4F4378CE"/>
    <w:rsid w:val="4F4830EA"/>
    <w:rsid w:val="4F526603"/>
    <w:rsid w:val="4F563C10"/>
    <w:rsid w:val="4F69475D"/>
    <w:rsid w:val="4F6A7D0D"/>
    <w:rsid w:val="4F700A3A"/>
    <w:rsid w:val="4F7546D8"/>
    <w:rsid w:val="4F791354"/>
    <w:rsid w:val="4F7C5EE5"/>
    <w:rsid w:val="4F857E13"/>
    <w:rsid w:val="4F8A34B7"/>
    <w:rsid w:val="4F8D2AAC"/>
    <w:rsid w:val="4F935FDD"/>
    <w:rsid w:val="4F9512D4"/>
    <w:rsid w:val="4F9816FA"/>
    <w:rsid w:val="4F99589D"/>
    <w:rsid w:val="4FA02455"/>
    <w:rsid w:val="4FA24992"/>
    <w:rsid w:val="4FAC13EE"/>
    <w:rsid w:val="4FB7301D"/>
    <w:rsid w:val="4FCE083E"/>
    <w:rsid w:val="4FEB38A2"/>
    <w:rsid w:val="4FEB67E6"/>
    <w:rsid w:val="4FF40702"/>
    <w:rsid w:val="4FFF0171"/>
    <w:rsid w:val="50006A41"/>
    <w:rsid w:val="500F550E"/>
    <w:rsid w:val="501C1ABF"/>
    <w:rsid w:val="501D46AC"/>
    <w:rsid w:val="50227833"/>
    <w:rsid w:val="502B17DF"/>
    <w:rsid w:val="5039775A"/>
    <w:rsid w:val="504344B5"/>
    <w:rsid w:val="5043456F"/>
    <w:rsid w:val="504D27C3"/>
    <w:rsid w:val="504F0A8E"/>
    <w:rsid w:val="5061231B"/>
    <w:rsid w:val="50617098"/>
    <w:rsid w:val="50636E3B"/>
    <w:rsid w:val="506625C2"/>
    <w:rsid w:val="5068584C"/>
    <w:rsid w:val="50690423"/>
    <w:rsid w:val="50707AD2"/>
    <w:rsid w:val="50752C4D"/>
    <w:rsid w:val="50765F4B"/>
    <w:rsid w:val="507E252C"/>
    <w:rsid w:val="507E4694"/>
    <w:rsid w:val="50815C5B"/>
    <w:rsid w:val="508E762E"/>
    <w:rsid w:val="50AA7675"/>
    <w:rsid w:val="50B0441E"/>
    <w:rsid w:val="50B4078B"/>
    <w:rsid w:val="50CC1D00"/>
    <w:rsid w:val="50CD1217"/>
    <w:rsid w:val="50CD4308"/>
    <w:rsid w:val="50D52018"/>
    <w:rsid w:val="50D87B2A"/>
    <w:rsid w:val="50DA02AE"/>
    <w:rsid w:val="50DB532A"/>
    <w:rsid w:val="50E3382D"/>
    <w:rsid w:val="50E603E2"/>
    <w:rsid w:val="50F56B3A"/>
    <w:rsid w:val="50FD09FB"/>
    <w:rsid w:val="50FD23E1"/>
    <w:rsid w:val="510E3E5D"/>
    <w:rsid w:val="51100540"/>
    <w:rsid w:val="51185F35"/>
    <w:rsid w:val="51186753"/>
    <w:rsid w:val="51194F09"/>
    <w:rsid w:val="51245365"/>
    <w:rsid w:val="512C6C49"/>
    <w:rsid w:val="51387152"/>
    <w:rsid w:val="515C0D86"/>
    <w:rsid w:val="515F2629"/>
    <w:rsid w:val="5172102B"/>
    <w:rsid w:val="517A21A4"/>
    <w:rsid w:val="518836FD"/>
    <w:rsid w:val="518C0192"/>
    <w:rsid w:val="51A21C77"/>
    <w:rsid w:val="51A50A6C"/>
    <w:rsid w:val="51A862B8"/>
    <w:rsid w:val="51AC4F9A"/>
    <w:rsid w:val="51BF7920"/>
    <w:rsid w:val="51C35522"/>
    <w:rsid w:val="51C3669F"/>
    <w:rsid w:val="51C44E16"/>
    <w:rsid w:val="51C500C8"/>
    <w:rsid w:val="51CF674B"/>
    <w:rsid w:val="51D30AB0"/>
    <w:rsid w:val="51D734DB"/>
    <w:rsid w:val="51D810DC"/>
    <w:rsid w:val="51DC325F"/>
    <w:rsid w:val="51E32CFA"/>
    <w:rsid w:val="51F33A5C"/>
    <w:rsid w:val="51F86904"/>
    <w:rsid w:val="521211ED"/>
    <w:rsid w:val="5212721B"/>
    <w:rsid w:val="52133EDF"/>
    <w:rsid w:val="52150CCC"/>
    <w:rsid w:val="521856B0"/>
    <w:rsid w:val="521A3E60"/>
    <w:rsid w:val="521C75D0"/>
    <w:rsid w:val="521D65AE"/>
    <w:rsid w:val="522B7D59"/>
    <w:rsid w:val="523059CE"/>
    <w:rsid w:val="523F4CE5"/>
    <w:rsid w:val="5248196C"/>
    <w:rsid w:val="524C052F"/>
    <w:rsid w:val="524D10E3"/>
    <w:rsid w:val="525F1FAE"/>
    <w:rsid w:val="52680B37"/>
    <w:rsid w:val="5268520F"/>
    <w:rsid w:val="526C03CC"/>
    <w:rsid w:val="52730CD2"/>
    <w:rsid w:val="527F4BA2"/>
    <w:rsid w:val="528731AA"/>
    <w:rsid w:val="528755D8"/>
    <w:rsid w:val="528854ED"/>
    <w:rsid w:val="528D4491"/>
    <w:rsid w:val="528E33E2"/>
    <w:rsid w:val="52964B8A"/>
    <w:rsid w:val="52965C7D"/>
    <w:rsid w:val="529E1E70"/>
    <w:rsid w:val="52A467C9"/>
    <w:rsid w:val="52B144A4"/>
    <w:rsid w:val="52BA4AD6"/>
    <w:rsid w:val="52BF3108"/>
    <w:rsid w:val="52C46A96"/>
    <w:rsid w:val="52C76E4B"/>
    <w:rsid w:val="52CB53B1"/>
    <w:rsid w:val="52D00152"/>
    <w:rsid w:val="52D166F6"/>
    <w:rsid w:val="52EB6B09"/>
    <w:rsid w:val="52F22EF0"/>
    <w:rsid w:val="52F92604"/>
    <w:rsid w:val="53055390"/>
    <w:rsid w:val="53081DF4"/>
    <w:rsid w:val="53194AAA"/>
    <w:rsid w:val="531A02C6"/>
    <w:rsid w:val="531F1449"/>
    <w:rsid w:val="532D0A09"/>
    <w:rsid w:val="53485A55"/>
    <w:rsid w:val="535E31DF"/>
    <w:rsid w:val="535E69EF"/>
    <w:rsid w:val="53641C0D"/>
    <w:rsid w:val="536A0381"/>
    <w:rsid w:val="537F47A7"/>
    <w:rsid w:val="53A47DA3"/>
    <w:rsid w:val="53A941C2"/>
    <w:rsid w:val="53B20B0A"/>
    <w:rsid w:val="53B74B0D"/>
    <w:rsid w:val="53B936A1"/>
    <w:rsid w:val="53BA39FF"/>
    <w:rsid w:val="53BF7077"/>
    <w:rsid w:val="53D24810"/>
    <w:rsid w:val="53D2722A"/>
    <w:rsid w:val="53D65E45"/>
    <w:rsid w:val="53D96983"/>
    <w:rsid w:val="53DE7459"/>
    <w:rsid w:val="53E20F8E"/>
    <w:rsid w:val="53E50DAB"/>
    <w:rsid w:val="53F51923"/>
    <w:rsid w:val="53F8232E"/>
    <w:rsid w:val="5401503D"/>
    <w:rsid w:val="54040934"/>
    <w:rsid w:val="540F7E54"/>
    <w:rsid w:val="54247CBE"/>
    <w:rsid w:val="542B4B9C"/>
    <w:rsid w:val="54387C96"/>
    <w:rsid w:val="54465E10"/>
    <w:rsid w:val="54547BEF"/>
    <w:rsid w:val="5457338B"/>
    <w:rsid w:val="545F3862"/>
    <w:rsid w:val="54603923"/>
    <w:rsid w:val="54620CD8"/>
    <w:rsid w:val="54666234"/>
    <w:rsid w:val="54687683"/>
    <w:rsid w:val="5480375C"/>
    <w:rsid w:val="54850A5B"/>
    <w:rsid w:val="548B71AF"/>
    <w:rsid w:val="549713A6"/>
    <w:rsid w:val="54991293"/>
    <w:rsid w:val="549E035A"/>
    <w:rsid w:val="54A57418"/>
    <w:rsid w:val="54A75EA0"/>
    <w:rsid w:val="54A8725D"/>
    <w:rsid w:val="54AC3008"/>
    <w:rsid w:val="54B15D9F"/>
    <w:rsid w:val="54B922A0"/>
    <w:rsid w:val="54CF6EB9"/>
    <w:rsid w:val="54D73618"/>
    <w:rsid w:val="54D86D07"/>
    <w:rsid w:val="54DA6215"/>
    <w:rsid w:val="54DA6C18"/>
    <w:rsid w:val="54DE427D"/>
    <w:rsid w:val="54E8359B"/>
    <w:rsid w:val="54EB4A76"/>
    <w:rsid w:val="54F24305"/>
    <w:rsid w:val="54F44668"/>
    <w:rsid w:val="54FD12BF"/>
    <w:rsid w:val="55082618"/>
    <w:rsid w:val="550A04C0"/>
    <w:rsid w:val="550A48D5"/>
    <w:rsid w:val="550D6BF1"/>
    <w:rsid w:val="55115042"/>
    <w:rsid w:val="5526344A"/>
    <w:rsid w:val="5538035F"/>
    <w:rsid w:val="553B7E1B"/>
    <w:rsid w:val="553E4090"/>
    <w:rsid w:val="553E7187"/>
    <w:rsid w:val="554073FB"/>
    <w:rsid w:val="55431E7D"/>
    <w:rsid w:val="554961C6"/>
    <w:rsid w:val="554A745C"/>
    <w:rsid w:val="55515A3E"/>
    <w:rsid w:val="55566303"/>
    <w:rsid w:val="555D30C1"/>
    <w:rsid w:val="556E1EF5"/>
    <w:rsid w:val="556F426B"/>
    <w:rsid w:val="556F4DA4"/>
    <w:rsid w:val="5575616D"/>
    <w:rsid w:val="55820EE0"/>
    <w:rsid w:val="558B6290"/>
    <w:rsid w:val="559D4F07"/>
    <w:rsid w:val="55A40C02"/>
    <w:rsid w:val="55A53AD9"/>
    <w:rsid w:val="55AC03A2"/>
    <w:rsid w:val="55AE0419"/>
    <w:rsid w:val="55AE2D5F"/>
    <w:rsid w:val="55C67B86"/>
    <w:rsid w:val="55E87CA2"/>
    <w:rsid w:val="55F25929"/>
    <w:rsid w:val="55FB3F56"/>
    <w:rsid w:val="56024CFB"/>
    <w:rsid w:val="561A71AA"/>
    <w:rsid w:val="56211522"/>
    <w:rsid w:val="562B0218"/>
    <w:rsid w:val="56303604"/>
    <w:rsid w:val="56355B71"/>
    <w:rsid w:val="56357A1B"/>
    <w:rsid w:val="563C57CB"/>
    <w:rsid w:val="564E3EC9"/>
    <w:rsid w:val="566249AD"/>
    <w:rsid w:val="566450C1"/>
    <w:rsid w:val="56736788"/>
    <w:rsid w:val="56764CCB"/>
    <w:rsid w:val="567D57CE"/>
    <w:rsid w:val="56800B50"/>
    <w:rsid w:val="56811A14"/>
    <w:rsid w:val="56854AE1"/>
    <w:rsid w:val="56883801"/>
    <w:rsid w:val="568C10C2"/>
    <w:rsid w:val="568E627D"/>
    <w:rsid w:val="56916C54"/>
    <w:rsid w:val="56921DA6"/>
    <w:rsid w:val="5696172B"/>
    <w:rsid w:val="56AA0B61"/>
    <w:rsid w:val="56B93CB8"/>
    <w:rsid w:val="56BB4198"/>
    <w:rsid w:val="56C62449"/>
    <w:rsid w:val="56C62D62"/>
    <w:rsid w:val="56CB504D"/>
    <w:rsid w:val="56D304F2"/>
    <w:rsid w:val="56D87F00"/>
    <w:rsid w:val="56D94643"/>
    <w:rsid w:val="56DC5BD9"/>
    <w:rsid w:val="56FA30B8"/>
    <w:rsid w:val="5704147F"/>
    <w:rsid w:val="5705544B"/>
    <w:rsid w:val="570911EB"/>
    <w:rsid w:val="570C3A6F"/>
    <w:rsid w:val="572014CF"/>
    <w:rsid w:val="57327E14"/>
    <w:rsid w:val="573979D1"/>
    <w:rsid w:val="57437D95"/>
    <w:rsid w:val="574421D2"/>
    <w:rsid w:val="57470A2E"/>
    <w:rsid w:val="574810D7"/>
    <w:rsid w:val="574A3518"/>
    <w:rsid w:val="57536366"/>
    <w:rsid w:val="5759651C"/>
    <w:rsid w:val="575C3098"/>
    <w:rsid w:val="5763748A"/>
    <w:rsid w:val="57647E97"/>
    <w:rsid w:val="576E33FC"/>
    <w:rsid w:val="57771C68"/>
    <w:rsid w:val="578C5E23"/>
    <w:rsid w:val="578D2005"/>
    <w:rsid w:val="5792319D"/>
    <w:rsid w:val="57981282"/>
    <w:rsid w:val="57A17343"/>
    <w:rsid w:val="57A67F2A"/>
    <w:rsid w:val="57AB7530"/>
    <w:rsid w:val="57B57777"/>
    <w:rsid w:val="57C1548B"/>
    <w:rsid w:val="57C91CAA"/>
    <w:rsid w:val="57E07F59"/>
    <w:rsid w:val="57E522C9"/>
    <w:rsid w:val="57E60B96"/>
    <w:rsid w:val="57E658E6"/>
    <w:rsid w:val="57E9416F"/>
    <w:rsid w:val="57F407B6"/>
    <w:rsid w:val="5805133C"/>
    <w:rsid w:val="58051639"/>
    <w:rsid w:val="580543B0"/>
    <w:rsid w:val="58066DF5"/>
    <w:rsid w:val="58083AF3"/>
    <w:rsid w:val="581039CB"/>
    <w:rsid w:val="581A3C94"/>
    <w:rsid w:val="581D4C08"/>
    <w:rsid w:val="583E4680"/>
    <w:rsid w:val="58407736"/>
    <w:rsid w:val="58435AFB"/>
    <w:rsid w:val="58455E4C"/>
    <w:rsid w:val="58476812"/>
    <w:rsid w:val="584928F2"/>
    <w:rsid w:val="58495C10"/>
    <w:rsid w:val="585A0E84"/>
    <w:rsid w:val="58632890"/>
    <w:rsid w:val="58632BD4"/>
    <w:rsid w:val="58687038"/>
    <w:rsid w:val="58781BC8"/>
    <w:rsid w:val="58781E08"/>
    <w:rsid w:val="587D23D0"/>
    <w:rsid w:val="58840148"/>
    <w:rsid w:val="588722F8"/>
    <w:rsid w:val="588E450D"/>
    <w:rsid w:val="58A06664"/>
    <w:rsid w:val="58AD5E45"/>
    <w:rsid w:val="58CF796E"/>
    <w:rsid w:val="58D730E1"/>
    <w:rsid w:val="58E0466C"/>
    <w:rsid w:val="58E65DB7"/>
    <w:rsid w:val="58EB22DB"/>
    <w:rsid w:val="58F4561B"/>
    <w:rsid w:val="58F9599A"/>
    <w:rsid w:val="59040FEA"/>
    <w:rsid w:val="59066388"/>
    <w:rsid w:val="590D424D"/>
    <w:rsid w:val="590E785B"/>
    <w:rsid w:val="59144883"/>
    <w:rsid w:val="591D645C"/>
    <w:rsid w:val="592060A4"/>
    <w:rsid w:val="59261305"/>
    <w:rsid w:val="59342674"/>
    <w:rsid w:val="593F4515"/>
    <w:rsid w:val="59452880"/>
    <w:rsid w:val="59591D51"/>
    <w:rsid w:val="596B71F0"/>
    <w:rsid w:val="596F17D8"/>
    <w:rsid w:val="59757077"/>
    <w:rsid w:val="597C3484"/>
    <w:rsid w:val="597C437C"/>
    <w:rsid w:val="59812DAF"/>
    <w:rsid w:val="598B54F2"/>
    <w:rsid w:val="598E4BA5"/>
    <w:rsid w:val="59993913"/>
    <w:rsid w:val="599B5634"/>
    <w:rsid w:val="59AA2FDC"/>
    <w:rsid w:val="59BB3D92"/>
    <w:rsid w:val="59D80784"/>
    <w:rsid w:val="59DD6EE7"/>
    <w:rsid w:val="59E46806"/>
    <w:rsid w:val="59E7521F"/>
    <w:rsid w:val="59E84532"/>
    <w:rsid w:val="59FE506C"/>
    <w:rsid w:val="5A0019A8"/>
    <w:rsid w:val="5A044D94"/>
    <w:rsid w:val="5A047CE5"/>
    <w:rsid w:val="5A0B48B5"/>
    <w:rsid w:val="5A1A67F6"/>
    <w:rsid w:val="5A1C0C8A"/>
    <w:rsid w:val="5A242D3A"/>
    <w:rsid w:val="5A263483"/>
    <w:rsid w:val="5A351575"/>
    <w:rsid w:val="5A3979F7"/>
    <w:rsid w:val="5A3C36AD"/>
    <w:rsid w:val="5A3D2854"/>
    <w:rsid w:val="5A3F54D0"/>
    <w:rsid w:val="5A422A45"/>
    <w:rsid w:val="5A4F1787"/>
    <w:rsid w:val="5A4F4EF4"/>
    <w:rsid w:val="5A4F67A7"/>
    <w:rsid w:val="5A5E034A"/>
    <w:rsid w:val="5A780137"/>
    <w:rsid w:val="5A8A77EF"/>
    <w:rsid w:val="5A905D47"/>
    <w:rsid w:val="5A9152F9"/>
    <w:rsid w:val="5A9A3601"/>
    <w:rsid w:val="5AA00E7B"/>
    <w:rsid w:val="5AA22BB6"/>
    <w:rsid w:val="5AA66CE1"/>
    <w:rsid w:val="5AAA46AD"/>
    <w:rsid w:val="5AB61439"/>
    <w:rsid w:val="5AC410C3"/>
    <w:rsid w:val="5AC41456"/>
    <w:rsid w:val="5AC4412B"/>
    <w:rsid w:val="5AC91C4E"/>
    <w:rsid w:val="5ACC115F"/>
    <w:rsid w:val="5ACC31EB"/>
    <w:rsid w:val="5ACE7EB2"/>
    <w:rsid w:val="5ACF3322"/>
    <w:rsid w:val="5AD12015"/>
    <w:rsid w:val="5B01456F"/>
    <w:rsid w:val="5B017A39"/>
    <w:rsid w:val="5B0810E3"/>
    <w:rsid w:val="5B226F4B"/>
    <w:rsid w:val="5B261AF1"/>
    <w:rsid w:val="5B2D1043"/>
    <w:rsid w:val="5B2D141E"/>
    <w:rsid w:val="5B2F117E"/>
    <w:rsid w:val="5B347D4E"/>
    <w:rsid w:val="5B381563"/>
    <w:rsid w:val="5B382BB2"/>
    <w:rsid w:val="5B3F6887"/>
    <w:rsid w:val="5B406004"/>
    <w:rsid w:val="5B486EFD"/>
    <w:rsid w:val="5B4E764E"/>
    <w:rsid w:val="5B4F176E"/>
    <w:rsid w:val="5B59276C"/>
    <w:rsid w:val="5B597004"/>
    <w:rsid w:val="5B5C0C94"/>
    <w:rsid w:val="5B5E10C5"/>
    <w:rsid w:val="5B5F7C49"/>
    <w:rsid w:val="5B633709"/>
    <w:rsid w:val="5B676593"/>
    <w:rsid w:val="5B754A77"/>
    <w:rsid w:val="5B81703A"/>
    <w:rsid w:val="5B833D74"/>
    <w:rsid w:val="5B890BF3"/>
    <w:rsid w:val="5B9B2E15"/>
    <w:rsid w:val="5B9C7500"/>
    <w:rsid w:val="5B9E4DF8"/>
    <w:rsid w:val="5BAD0728"/>
    <w:rsid w:val="5BB27087"/>
    <w:rsid w:val="5BC118F3"/>
    <w:rsid w:val="5BCC7814"/>
    <w:rsid w:val="5BCE7C5A"/>
    <w:rsid w:val="5BDE4348"/>
    <w:rsid w:val="5BE36912"/>
    <w:rsid w:val="5BE62EF7"/>
    <w:rsid w:val="5BEF0CEB"/>
    <w:rsid w:val="5BF26375"/>
    <w:rsid w:val="5BFE551D"/>
    <w:rsid w:val="5C0165A8"/>
    <w:rsid w:val="5C096C63"/>
    <w:rsid w:val="5C106E84"/>
    <w:rsid w:val="5C13034F"/>
    <w:rsid w:val="5C17591E"/>
    <w:rsid w:val="5C175BFB"/>
    <w:rsid w:val="5C2E44DA"/>
    <w:rsid w:val="5C317CAF"/>
    <w:rsid w:val="5C321367"/>
    <w:rsid w:val="5C3B7114"/>
    <w:rsid w:val="5C3C0C7A"/>
    <w:rsid w:val="5C497922"/>
    <w:rsid w:val="5C4D743E"/>
    <w:rsid w:val="5C5035D5"/>
    <w:rsid w:val="5C50506D"/>
    <w:rsid w:val="5C612D28"/>
    <w:rsid w:val="5C71065D"/>
    <w:rsid w:val="5C780AEF"/>
    <w:rsid w:val="5C7B05D9"/>
    <w:rsid w:val="5C850ADE"/>
    <w:rsid w:val="5C880A34"/>
    <w:rsid w:val="5C8C43DB"/>
    <w:rsid w:val="5C9F761D"/>
    <w:rsid w:val="5CA75E34"/>
    <w:rsid w:val="5CAA5FF6"/>
    <w:rsid w:val="5CAA75C4"/>
    <w:rsid w:val="5CC01275"/>
    <w:rsid w:val="5CC77945"/>
    <w:rsid w:val="5CCA0021"/>
    <w:rsid w:val="5CD17DEA"/>
    <w:rsid w:val="5CE071EB"/>
    <w:rsid w:val="5CE70C59"/>
    <w:rsid w:val="5CEB330D"/>
    <w:rsid w:val="5CF82DA8"/>
    <w:rsid w:val="5CFF78EB"/>
    <w:rsid w:val="5D117455"/>
    <w:rsid w:val="5D121446"/>
    <w:rsid w:val="5D17549E"/>
    <w:rsid w:val="5D1E1EE2"/>
    <w:rsid w:val="5D206C8A"/>
    <w:rsid w:val="5D2335D0"/>
    <w:rsid w:val="5D24115E"/>
    <w:rsid w:val="5D242BAC"/>
    <w:rsid w:val="5D277F2B"/>
    <w:rsid w:val="5D300FB0"/>
    <w:rsid w:val="5D306388"/>
    <w:rsid w:val="5D335C96"/>
    <w:rsid w:val="5D382D99"/>
    <w:rsid w:val="5D383506"/>
    <w:rsid w:val="5D3A6347"/>
    <w:rsid w:val="5D41705B"/>
    <w:rsid w:val="5D6C6EF3"/>
    <w:rsid w:val="5D722317"/>
    <w:rsid w:val="5D744E11"/>
    <w:rsid w:val="5D74658A"/>
    <w:rsid w:val="5D776979"/>
    <w:rsid w:val="5D7F15F4"/>
    <w:rsid w:val="5D851F87"/>
    <w:rsid w:val="5D8546E5"/>
    <w:rsid w:val="5D922005"/>
    <w:rsid w:val="5D96262D"/>
    <w:rsid w:val="5D9C3698"/>
    <w:rsid w:val="5D9E2471"/>
    <w:rsid w:val="5DA871B6"/>
    <w:rsid w:val="5DAE3E41"/>
    <w:rsid w:val="5DB83C47"/>
    <w:rsid w:val="5DC533C7"/>
    <w:rsid w:val="5DC93B07"/>
    <w:rsid w:val="5DCF4DD4"/>
    <w:rsid w:val="5DD22F7D"/>
    <w:rsid w:val="5DE05BE3"/>
    <w:rsid w:val="5DE526C2"/>
    <w:rsid w:val="5DE6773F"/>
    <w:rsid w:val="5DE81EBF"/>
    <w:rsid w:val="5DE8206C"/>
    <w:rsid w:val="5DEB217B"/>
    <w:rsid w:val="5DEE0E65"/>
    <w:rsid w:val="5DEE7CE6"/>
    <w:rsid w:val="5DFA1E8D"/>
    <w:rsid w:val="5DFC05F8"/>
    <w:rsid w:val="5E0C5C94"/>
    <w:rsid w:val="5E1134A1"/>
    <w:rsid w:val="5E124B86"/>
    <w:rsid w:val="5E150E10"/>
    <w:rsid w:val="5E173F5A"/>
    <w:rsid w:val="5E244108"/>
    <w:rsid w:val="5E311AC7"/>
    <w:rsid w:val="5E324BE0"/>
    <w:rsid w:val="5E4578B0"/>
    <w:rsid w:val="5E473F7B"/>
    <w:rsid w:val="5E506AFC"/>
    <w:rsid w:val="5E532A00"/>
    <w:rsid w:val="5E547BC8"/>
    <w:rsid w:val="5E63264C"/>
    <w:rsid w:val="5E860855"/>
    <w:rsid w:val="5E974F89"/>
    <w:rsid w:val="5EB546A6"/>
    <w:rsid w:val="5EB92099"/>
    <w:rsid w:val="5EBF77D7"/>
    <w:rsid w:val="5EC24D84"/>
    <w:rsid w:val="5ECC6766"/>
    <w:rsid w:val="5ECF0BBB"/>
    <w:rsid w:val="5ED015E6"/>
    <w:rsid w:val="5ED13F70"/>
    <w:rsid w:val="5EE51AFE"/>
    <w:rsid w:val="5EE61EB1"/>
    <w:rsid w:val="5EF84859"/>
    <w:rsid w:val="5EFA4FAD"/>
    <w:rsid w:val="5EFD33D0"/>
    <w:rsid w:val="5F124DAA"/>
    <w:rsid w:val="5F165F18"/>
    <w:rsid w:val="5F223B66"/>
    <w:rsid w:val="5F2B6C14"/>
    <w:rsid w:val="5F2E6F65"/>
    <w:rsid w:val="5F323EC2"/>
    <w:rsid w:val="5F477614"/>
    <w:rsid w:val="5F5B52E3"/>
    <w:rsid w:val="5F5D103F"/>
    <w:rsid w:val="5F5D4127"/>
    <w:rsid w:val="5F65744B"/>
    <w:rsid w:val="5F6E56C7"/>
    <w:rsid w:val="5F8C5045"/>
    <w:rsid w:val="5F9F0FC0"/>
    <w:rsid w:val="5FAC7AEC"/>
    <w:rsid w:val="5FB260AA"/>
    <w:rsid w:val="5FB35547"/>
    <w:rsid w:val="5FB47A05"/>
    <w:rsid w:val="5FC04708"/>
    <w:rsid w:val="5FC2494E"/>
    <w:rsid w:val="5FC37DDE"/>
    <w:rsid w:val="5FC656CD"/>
    <w:rsid w:val="5FCA64FB"/>
    <w:rsid w:val="5FD005A9"/>
    <w:rsid w:val="5FD40774"/>
    <w:rsid w:val="5FD76716"/>
    <w:rsid w:val="5FDA3DB7"/>
    <w:rsid w:val="5FDA3E60"/>
    <w:rsid w:val="5FE55F1F"/>
    <w:rsid w:val="5FE57B95"/>
    <w:rsid w:val="5FF121E4"/>
    <w:rsid w:val="5FF42A0F"/>
    <w:rsid w:val="60015D8D"/>
    <w:rsid w:val="600A3324"/>
    <w:rsid w:val="60190EF7"/>
    <w:rsid w:val="60250337"/>
    <w:rsid w:val="603805B0"/>
    <w:rsid w:val="6040225A"/>
    <w:rsid w:val="6042551C"/>
    <w:rsid w:val="6048558F"/>
    <w:rsid w:val="604B405A"/>
    <w:rsid w:val="605A4CF7"/>
    <w:rsid w:val="605B30FE"/>
    <w:rsid w:val="606473FC"/>
    <w:rsid w:val="606976E2"/>
    <w:rsid w:val="60720FB7"/>
    <w:rsid w:val="607B70C4"/>
    <w:rsid w:val="607D3C7C"/>
    <w:rsid w:val="60824053"/>
    <w:rsid w:val="60846B05"/>
    <w:rsid w:val="608F17A1"/>
    <w:rsid w:val="609664D4"/>
    <w:rsid w:val="609B3C5E"/>
    <w:rsid w:val="609C0FF5"/>
    <w:rsid w:val="60A2316B"/>
    <w:rsid w:val="60A26749"/>
    <w:rsid w:val="60A51FD8"/>
    <w:rsid w:val="60B60DF4"/>
    <w:rsid w:val="60B718C5"/>
    <w:rsid w:val="60B910C4"/>
    <w:rsid w:val="60BD7D08"/>
    <w:rsid w:val="60C0116D"/>
    <w:rsid w:val="60C94E02"/>
    <w:rsid w:val="60D76A20"/>
    <w:rsid w:val="60F20BDD"/>
    <w:rsid w:val="60F331F2"/>
    <w:rsid w:val="60F71516"/>
    <w:rsid w:val="60F720EA"/>
    <w:rsid w:val="6110426C"/>
    <w:rsid w:val="611448E7"/>
    <w:rsid w:val="6117549F"/>
    <w:rsid w:val="612144E3"/>
    <w:rsid w:val="61275FC8"/>
    <w:rsid w:val="612D6247"/>
    <w:rsid w:val="612E36D1"/>
    <w:rsid w:val="613262C1"/>
    <w:rsid w:val="613362CE"/>
    <w:rsid w:val="6143350D"/>
    <w:rsid w:val="61444A59"/>
    <w:rsid w:val="61445E96"/>
    <w:rsid w:val="61465558"/>
    <w:rsid w:val="614C19FF"/>
    <w:rsid w:val="614C377C"/>
    <w:rsid w:val="6150375A"/>
    <w:rsid w:val="615A3256"/>
    <w:rsid w:val="616322E7"/>
    <w:rsid w:val="61677E21"/>
    <w:rsid w:val="61703369"/>
    <w:rsid w:val="618F23C5"/>
    <w:rsid w:val="61944C47"/>
    <w:rsid w:val="619718E6"/>
    <w:rsid w:val="619F49EC"/>
    <w:rsid w:val="61A93355"/>
    <w:rsid w:val="61AE1180"/>
    <w:rsid w:val="61B90D6E"/>
    <w:rsid w:val="61BD582C"/>
    <w:rsid w:val="61C5116E"/>
    <w:rsid w:val="61C828E9"/>
    <w:rsid w:val="61CA648E"/>
    <w:rsid w:val="61CD4BD1"/>
    <w:rsid w:val="61D14D69"/>
    <w:rsid w:val="61D34EDF"/>
    <w:rsid w:val="61D62F73"/>
    <w:rsid w:val="61E005BD"/>
    <w:rsid w:val="61E54A41"/>
    <w:rsid w:val="61EA4542"/>
    <w:rsid w:val="61EE5E59"/>
    <w:rsid w:val="61F0733E"/>
    <w:rsid w:val="61F13311"/>
    <w:rsid w:val="61F4639E"/>
    <w:rsid w:val="61F708A1"/>
    <w:rsid w:val="620365B3"/>
    <w:rsid w:val="62116DAD"/>
    <w:rsid w:val="62256BE3"/>
    <w:rsid w:val="623579FE"/>
    <w:rsid w:val="62472C06"/>
    <w:rsid w:val="62536C38"/>
    <w:rsid w:val="625913DE"/>
    <w:rsid w:val="625B3F46"/>
    <w:rsid w:val="6263273E"/>
    <w:rsid w:val="626517AE"/>
    <w:rsid w:val="626527DF"/>
    <w:rsid w:val="6266660C"/>
    <w:rsid w:val="626B759F"/>
    <w:rsid w:val="62724686"/>
    <w:rsid w:val="627B2B9C"/>
    <w:rsid w:val="62825BFB"/>
    <w:rsid w:val="62883FBE"/>
    <w:rsid w:val="628969E4"/>
    <w:rsid w:val="62911D83"/>
    <w:rsid w:val="62953392"/>
    <w:rsid w:val="62A23CD4"/>
    <w:rsid w:val="62A41D89"/>
    <w:rsid w:val="62A45692"/>
    <w:rsid w:val="62AB49F0"/>
    <w:rsid w:val="62AE2761"/>
    <w:rsid w:val="62B5030F"/>
    <w:rsid w:val="62B71968"/>
    <w:rsid w:val="62BF5B1E"/>
    <w:rsid w:val="62D57895"/>
    <w:rsid w:val="62DE2D7F"/>
    <w:rsid w:val="62E13ABC"/>
    <w:rsid w:val="62E32B9D"/>
    <w:rsid w:val="62F42D02"/>
    <w:rsid w:val="62F52947"/>
    <w:rsid w:val="630E03AC"/>
    <w:rsid w:val="63133A13"/>
    <w:rsid w:val="63136908"/>
    <w:rsid w:val="631B48EC"/>
    <w:rsid w:val="63325931"/>
    <w:rsid w:val="63470B7F"/>
    <w:rsid w:val="634D7529"/>
    <w:rsid w:val="63563EC8"/>
    <w:rsid w:val="635B3D9E"/>
    <w:rsid w:val="63637319"/>
    <w:rsid w:val="636F4930"/>
    <w:rsid w:val="637030A5"/>
    <w:rsid w:val="63790622"/>
    <w:rsid w:val="637958B2"/>
    <w:rsid w:val="63827A7C"/>
    <w:rsid w:val="63AB3FA6"/>
    <w:rsid w:val="63AD7ECD"/>
    <w:rsid w:val="63AF0EE1"/>
    <w:rsid w:val="63B12B9F"/>
    <w:rsid w:val="63BA5F67"/>
    <w:rsid w:val="63BA6846"/>
    <w:rsid w:val="63BB1C66"/>
    <w:rsid w:val="63CF0026"/>
    <w:rsid w:val="63D656B2"/>
    <w:rsid w:val="63E41C83"/>
    <w:rsid w:val="63E9794B"/>
    <w:rsid w:val="63EB5AD4"/>
    <w:rsid w:val="63EC7DBF"/>
    <w:rsid w:val="63F25EC9"/>
    <w:rsid w:val="63F42702"/>
    <w:rsid w:val="63FA1E9C"/>
    <w:rsid w:val="63FA2F3E"/>
    <w:rsid w:val="64023662"/>
    <w:rsid w:val="6403564A"/>
    <w:rsid w:val="64053849"/>
    <w:rsid w:val="6405471B"/>
    <w:rsid w:val="641D0885"/>
    <w:rsid w:val="64273123"/>
    <w:rsid w:val="6428624A"/>
    <w:rsid w:val="642927EE"/>
    <w:rsid w:val="642C7B5F"/>
    <w:rsid w:val="643B41ED"/>
    <w:rsid w:val="645C06F7"/>
    <w:rsid w:val="645D6C92"/>
    <w:rsid w:val="645D7B3D"/>
    <w:rsid w:val="645F2DB2"/>
    <w:rsid w:val="64613C2B"/>
    <w:rsid w:val="646274B6"/>
    <w:rsid w:val="6467587B"/>
    <w:rsid w:val="647E61A6"/>
    <w:rsid w:val="647E7299"/>
    <w:rsid w:val="64913E28"/>
    <w:rsid w:val="64942F5C"/>
    <w:rsid w:val="64A66AFA"/>
    <w:rsid w:val="64AA0E28"/>
    <w:rsid w:val="64AE63EC"/>
    <w:rsid w:val="64B33870"/>
    <w:rsid w:val="64B820A5"/>
    <w:rsid w:val="64B92488"/>
    <w:rsid w:val="64B9324E"/>
    <w:rsid w:val="64BC0282"/>
    <w:rsid w:val="64C93CA6"/>
    <w:rsid w:val="64CA679A"/>
    <w:rsid w:val="64D239C4"/>
    <w:rsid w:val="64D33BEB"/>
    <w:rsid w:val="64D473A8"/>
    <w:rsid w:val="64F32CBC"/>
    <w:rsid w:val="64F7419B"/>
    <w:rsid w:val="64FC5809"/>
    <w:rsid w:val="65030745"/>
    <w:rsid w:val="650341EC"/>
    <w:rsid w:val="650745CA"/>
    <w:rsid w:val="6507632C"/>
    <w:rsid w:val="650D77D1"/>
    <w:rsid w:val="651947A4"/>
    <w:rsid w:val="652075ED"/>
    <w:rsid w:val="653305DE"/>
    <w:rsid w:val="653849D6"/>
    <w:rsid w:val="653E3AA0"/>
    <w:rsid w:val="65400D05"/>
    <w:rsid w:val="65626F94"/>
    <w:rsid w:val="65695FF8"/>
    <w:rsid w:val="656D5AAE"/>
    <w:rsid w:val="6575317B"/>
    <w:rsid w:val="657B63D1"/>
    <w:rsid w:val="65895F88"/>
    <w:rsid w:val="658B3BBD"/>
    <w:rsid w:val="658D19DB"/>
    <w:rsid w:val="659F64D3"/>
    <w:rsid w:val="65A71C9B"/>
    <w:rsid w:val="65A97EFE"/>
    <w:rsid w:val="65AA46BF"/>
    <w:rsid w:val="65AA6152"/>
    <w:rsid w:val="65B33302"/>
    <w:rsid w:val="65B464AA"/>
    <w:rsid w:val="65B50E63"/>
    <w:rsid w:val="65BB2CD3"/>
    <w:rsid w:val="65BC7C4F"/>
    <w:rsid w:val="65C22D74"/>
    <w:rsid w:val="65CA6EB5"/>
    <w:rsid w:val="65CC6BD1"/>
    <w:rsid w:val="65E22293"/>
    <w:rsid w:val="65E4380F"/>
    <w:rsid w:val="65E81BB4"/>
    <w:rsid w:val="65F3274C"/>
    <w:rsid w:val="66095FC9"/>
    <w:rsid w:val="6612603B"/>
    <w:rsid w:val="66161C5D"/>
    <w:rsid w:val="661724F7"/>
    <w:rsid w:val="662372D7"/>
    <w:rsid w:val="664402CE"/>
    <w:rsid w:val="66440EC9"/>
    <w:rsid w:val="6644412E"/>
    <w:rsid w:val="66472938"/>
    <w:rsid w:val="666F057A"/>
    <w:rsid w:val="66726D47"/>
    <w:rsid w:val="66756087"/>
    <w:rsid w:val="66772D21"/>
    <w:rsid w:val="667C29C4"/>
    <w:rsid w:val="66821099"/>
    <w:rsid w:val="66832895"/>
    <w:rsid w:val="668A6B3E"/>
    <w:rsid w:val="668E4081"/>
    <w:rsid w:val="669104AB"/>
    <w:rsid w:val="66976F17"/>
    <w:rsid w:val="66A57B8D"/>
    <w:rsid w:val="66AC31D4"/>
    <w:rsid w:val="66AE1BDE"/>
    <w:rsid w:val="66C1584E"/>
    <w:rsid w:val="66C342F1"/>
    <w:rsid w:val="66DF34C6"/>
    <w:rsid w:val="66E324D1"/>
    <w:rsid w:val="66EC3BB9"/>
    <w:rsid w:val="66F30CA8"/>
    <w:rsid w:val="66F63B1F"/>
    <w:rsid w:val="66F9470A"/>
    <w:rsid w:val="66F948CD"/>
    <w:rsid w:val="67042E49"/>
    <w:rsid w:val="670A64CF"/>
    <w:rsid w:val="670B621C"/>
    <w:rsid w:val="671802AB"/>
    <w:rsid w:val="67190046"/>
    <w:rsid w:val="67283227"/>
    <w:rsid w:val="672D1450"/>
    <w:rsid w:val="672F0D66"/>
    <w:rsid w:val="67361404"/>
    <w:rsid w:val="674F7B37"/>
    <w:rsid w:val="6750492B"/>
    <w:rsid w:val="676A5482"/>
    <w:rsid w:val="676C6EB9"/>
    <w:rsid w:val="676E7DC5"/>
    <w:rsid w:val="67700ABA"/>
    <w:rsid w:val="67702759"/>
    <w:rsid w:val="677158B2"/>
    <w:rsid w:val="678C54A5"/>
    <w:rsid w:val="678C5E66"/>
    <w:rsid w:val="678E2C07"/>
    <w:rsid w:val="67973C07"/>
    <w:rsid w:val="679F5450"/>
    <w:rsid w:val="67A658DE"/>
    <w:rsid w:val="67AB3DFB"/>
    <w:rsid w:val="67B945E7"/>
    <w:rsid w:val="67C57DBC"/>
    <w:rsid w:val="67CA1EBE"/>
    <w:rsid w:val="67CB58FA"/>
    <w:rsid w:val="67CF1B09"/>
    <w:rsid w:val="67D0040B"/>
    <w:rsid w:val="67DC74EB"/>
    <w:rsid w:val="67E20974"/>
    <w:rsid w:val="67E63372"/>
    <w:rsid w:val="67EC4F33"/>
    <w:rsid w:val="67EE4DAF"/>
    <w:rsid w:val="67F83500"/>
    <w:rsid w:val="68010E93"/>
    <w:rsid w:val="680A4AD0"/>
    <w:rsid w:val="68243B08"/>
    <w:rsid w:val="68273DD4"/>
    <w:rsid w:val="682D0FA0"/>
    <w:rsid w:val="6833187E"/>
    <w:rsid w:val="68357B41"/>
    <w:rsid w:val="68446441"/>
    <w:rsid w:val="68447EE4"/>
    <w:rsid w:val="684F08B5"/>
    <w:rsid w:val="684F0FAF"/>
    <w:rsid w:val="685713AE"/>
    <w:rsid w:val="686557BF"/>
    <w:rsid w:val="686B2B27"/>
    <w:rsid w:val="686E207A"/>
    <w:rsid w:val="687169BF"/>
    <w:rsid w:val="687400A0"/>
    <w:rsid w:val="68743EA8"/>
    <w:rsid w:val="687853C7"/>
    <w:rsid w:val="68944F06"/>
    <w:rsid w:val="689614E4"/>
    <w:rsid w:val="68A46A95"/>
    <w:rsid w:val="68A574A4"/>
    <w:rsid w:val="68AB473C"/>
    <w:rsid w:val="68B339F6"/>
    <w:rsid w:val="68C35856"/>
    <w:rsid w:val="68C90AB8"/>
    <w:rsid w:val="68CE5F3D"/>
    <w:rsid w:val="68D22E95"/>
    <w:rsid w:val="68DA6327"/>
    <w:rsid w:val="68E44E99"/>
    <w:rsid w:val="68E540A8"/>
    <w:rsid w:val="68ED23BC"/>
    <w:rsid w:val="68EF3523"/>
    <w:rsid w:val="68FD51A9"/>
    <w:rsid w:val="68FF08A1"/>
    <w:rsid w:val="69003F02"/>
    <w:rsid w:val="69022921"/>
    <w:rsid w:val="69023BE3"/>
    <w:rsid w:val="691326E5"/>
    <w:rsid w:val="69205743"/>
    <w:rsid w:val="6927061B"/>
    <w:rsid w:val="69406ACB"/>
    <w:rsid w:val="69442046"/>
    <w:rsid w:val="69504181"/>
    <w:rsid w:val="695047E6"/>
    <w:rsid w:val="695C7D92"/>
    <w:rsid w:val="6961103F"/>
    <w:rsid w:val="69626045"/>
    <w:rsid w:val="69626D2B"/>
    <w:rsid w:val="69837C2A"/>
    <w:rsid w:val="69880498"/>
    <w:rsid w:val="699604F4"/>
    <w:rsid w:val="69A6087F"/>
    <w:rsid w:val="69AD71B9"/>
    <w:rsid w:val="69AE7FA4"/>
    <w:rsid w:val="69B07392"/>
    <w:rsid w:val="69B23010"/>
    <w:rsid w:val="69BF07A9"/>
    <w:rsid w:val="69C16411"/>
    <w:rsid w:val="69C24B83"/>
    <w:rsid w:val="69C54436"/>
    <w:rsid w:val="69CA66F6"/>
    <w:rsid w:val="69D67A03"/>
    <w:rsid w:val="69E51B43"/>
    <w:rsid w:val="69EA66F6"/>
    <w:rsid w:val="69EC48E0"/>
    <w:rsid w:val="69F075CA"/>
    <w:rsid w:val="69F25A3B"/>
    <w:rsid w:val="69F7616A"/>
    <w:rsid w:val="69FB0606"/>
    <w:rsid w:val="6A00699E"/>
    <w:rsid w:val="6A0561D0"/>
    <w:rsid w:val="6A0A5499"/>
    <w:rsid w:val="6A0E4C11"/>
    <w:rsid w:val="6A142099"/>
    <w:rsid w:val="6A160B08"/>
    <w:rsid w:val="6A1C22BC"/>
    <w:rsid w:val="6A1D376F"/>
    <w:rsid w:val="6A1F5390"/>
    <w:rsid w:val="6A254589"/>
    <w:rsid w:val="6A2D44D6"/>
    <w:rsid w:val="6A332D46"/>
    <w:rsid w:val="6A3512C2"/>
    <w:rsid w:val="6A3D6C8B"/>
    <w:rsid w:val="6A474114"/>
    <w:rsid w:val="6A4D0F7F"/>
    <w:rsid w:val="6A5B5049"/>
    <w:rsid w:val="6A5D235F"/>
    <w:rsid w:val="6A6F352F"/>
    <w:rsid w:val="6A71480B"/>
    <w:rsid w:val="6A807244"/>
    <w:rsid w:val="6A863A90"/>
    <w:rsid w:val="6A871943"/>
    <w:rsid w:val="6A906940"/>
    <w:rsid w:val="6A9A0945"/>
    <w:rsid w:val="6A9D5629"/>
    <w:rsid w:val="6AA960A5"/>
    <w:rsid w:val="6AAB652D"/>
    <w:rsid w:val="6AD829F4"/>
    <w:rsid w:val="6AE71306"/>
    <w:rsid w:val="6AE9524A"/>
    <w:rsid w:val="6AFE4AC1"/>
    <w:rsid w:val="6B0155DA"/>
    <w:rsid w:val="6B022540"/>
    <w:rsid w:val="6B073681"/>
    <w:rsid w:val="6B0934B5"/>
    <w:rsid w:val="6B1665E3"/>
    <w:rsid w:val="6B1C233A"/>
    <w:rsid w:val="6B2E09B6"/>
    <w:rsid w:val="6B2F4AD0"/>
    <w:rsid w:val="6B305EE0"/>
    <w:rsid w:val="6B347E24"/>
    <w:rsid w:val="6B392FD4"/>
    <w:rsid w:val="6B4004DB"/>
    <w:rsid w:val="6B474E07"/>
    <w:rsid w:val="6B5C01E2"/>
    <w:rsid w:val="6B5D311A"/>
    <w:rsid w:val="6B6627AA"/>
    <w:rsid w:val="6B74427B"/>
    <w:rsid w:val="6B777DCE"/>
    <w:rsid w:val="6B785FBD"/>
    <w:rsid w:val="6B7E383A"/>
    <w:rsid w:val="6B8619A7"/>
    <w:rsid w:val="6B8819A4"/>
    <w:rsid w:val="6B883B34"/>
    <w:rsid w:val="6B9B3028"/>
    <w:rsid w:val="6B9B5CC9"/>
    <w:rsid w:val="6B9E0CB4"/>
    <w:rsid w:val="6BAA643A"/>
    <w:rsid w:val="6BB06FA8"/>
    <w:rsid w:val="6BBB28F0"/>
    <w:rsid w:val="6BC62A13"/>
    <w:rsid w:val="6BC76E9D"/>
    <w:rsid w:val="6BCA18C9"/>
    <w:rsid w:val="6BCF0D49"/>
    <w:rsid w:val="6BD43FB4"/>
    <w:rsid w:val="6BD55FED"/>
    <w:rsid w:val="6BE64464"/>
    <w:rsid w:val="6BE7766D"/>
    <w:rsid w:val="6BEB3F82"/>
    <w:rsid w:val="6BED48E9"/>
    <w:rsid w:val="6BF7486E"/>
    <w:rsid w:val="6C04622D"/>
    <w:rsid w:val="6C132EB5"/>
    <w:rsid w:val="6C171D2A"/>
    <w:rsid w:val="6C181900"/>
    <w:rsid w:val="6C185D30"/>
    <w:rsid w:val="6C1A0D2B"/>
    <w:rsid w:val="6C1E52FD"/>
    <w:rsid w:val="6C206C41"/>
    <w:rsid w:val="6C304513"/>
    <w:rsid w:val="6C335F94"/>
    <w:rsid w:val="6C4C7B98"/>
    <w:rsid w:val="6C507BE5"/>
    <w:rsid w:val="6C5B6BA2"/>
    <w:rsid w:val="6C6266D7"/>
    <w:rsid w:val="6C6563ED"/>
    <w:rsid w:val="6C6C3BB5"/>
    <w:rsid w:val="6C6E6256"/>
    <w:rsid w:val="6C7263F6"/>
    <w:rsid w:val="6C7711C4"/>
    <w:rsid w:val="6C7F51A2"/>
    <w:rsid w:val="6C8B6FA6"/>
    <w:rsid w:val="6C9679D3"/>
    <w:rsid w:val="6C9E5672"/>
    <w:rsid w:val="6CAD3C00"/>
    <w:rsid w:val="6CB92D45"/>
    <w:rsid w:val="6CC41905"/>
    <w:rsid w:val="6CC97BD3"/>
    <w:rsid w:val="6CCB24FF"/>
    <w:rsid w:val="6CD278F3"/>
    <w:rsid w:val="6CDE440F"/>
    <w:rsid w:val="6CEF4026"/>
    <w:rsid w:val="6CF37E91"/>
    <w:rsid w:val="6CF56D3B"/>
    <w:rsid w:val="6CFD2DB6"/>
    <w:rsid w:val="6CFD6384"/>
    <w:rsid w:val="6D143A6B"/>
    <w:rsid w:val="6D162739"/>
    <w:rsid w:val="6D213FDF"/>
    <w:rsid w:val="6D265D18"/>
    <w:rsid w:val="6D270EF2"/>
    <w:rsid w:val="6D383032"/>
    <w:rsid w:val="6D3D0819"/>
    <w:rsid w:val="6D436DAC"/>
    <w:rsid w:val="6D44329B"/>
    <w:rsid w:val="6D445A33"/>
    <w:rsid w:val="6D4642C6"/>
    <w:rsid w:val="6D496C21"/>
    <w:rsid w:val="6D4B08C6"/>
    <w:rsid w:val="6D4D788F"/>
    <w:rsid w:val="6D4E36D5"/>
    <w:rsid w:val="6D5141C2"/>
    <w:rsid w:val="6D51471C"/>
    <w:rsid w:val="6D540A3F"/>
    <w:rsid w:val="6D5F2129"/>
    <w:rsid w:val="6D614B8A"/>
    <w:rsid w:val="6D7164FA"/>
    <w:rsid w:val="6D74573F"/>
    <w:rsid w:val="6D7539DC"/>
    <w:rsid w:val="6D7C75A0"/>
    <w:rsid w:val="6D870BBE"/>
    <w:rsid w:val="6D905D01"/>
    <w:rsid w:val="6D934080"/>
    <w:rsid w:val="6D954291"/>
    <w:rsid w:val="6D9621BB"/>
    <w:rsid w:val="6D9B03A2"/>
    <w:rsid w:val="6DA52844"/>
    <w:rsid w:val="6DAD0876"/>
    <w:rsid w:val="6DAF2ADB"/>
    <w:rsid w:val="6DBE4B72"/>
    <w:rsid w:val="6DC56216"/>
    <w:rsid w:val="6DC960AE"/>
    <w:rsid w:val="6DC96E2F"/>
    <w:rsid w:val="6DD61897"/>
    <w:rsid w:val="6DE5112C"/>
    <w:rsid w:val="6DE77892"/>
    <w:rsid w:val="6DE96BE7"/>
    <w:rsid w:val="6DEA34C8"/>
    <w:rsid w:val="6DEE2DEB"/>
    <w:rsid w:val="6DF20874"/>
    <w:rsid w:val="6DF557A8"/>
    <w:rsid w:val="6DFD6C8E"/>
    <w:rsid w:val="6E0B38BE"/>
    <w:rsid w:val="6E0C4C10"/>
    <w:rsid w:val="6E102E1E"/>
    <w:rsid w:val="6E175E20"/>
    <w:rsid w:val="6E1E3C33"/>
    <w:rsid w:val="6E256F57"/>
    <w:rsid w:val="6E263358"/>
    <w:rsid w:val="6E326DEC"/>
    <w:rsid w:val="6E3D5DB2"/>
    <w:rsid w:val="6E3E4317"/>
    <w:rsid w:val="6E473FD4"/>
    <w:rsid w:val="6E526A3C"/>
    <w:rsid w:val="6E5438D3"/>
    <w:rsid w:val="6E6062D1"/>
    <w:rsid w:val="6E6A5758"/>
    <w:rsid w:val="6E6E3E16"/>
    <w:rsid w:val="6E74255A"/>
    <w:rsid w:val="6E7667A0"/>
    <w:rsid w:val="6E7B0660"/>
    <w:rsid w:val="6E7D6636"/>
    <w:rsid w:val="6E806EC8"/>
    <w:rsid w:val="6E884186"/>
    <w:rsid w:val="6E8D6B7A"/>
    <w:rsid w:val="6E947973"/>
    <w:rsid w:val="6E9B7040"/>
    <w:rsid w:val="6EA857FB"/>
    <w:rsid w:val="6EAD0E64"/>
    <w:rsid w:val="6EB30C55"/>
    <w:rsid w:val="6EC254A6"/>
    <w:rsid w:val="6ED3104F"/>
    <w:rsid w:val="6EDC54B7"/>
    <w:rsid w:val="6EF03D4A"/>
    <w:rsid w:val="6EF34416"/>
    <w:rsid w:val="6EF46CD7"/>
    <w:rsid w:val="6EF82B6B"/>
    <w:rsid w:val="6EFC300F"/>
    <w:rsid w:val="6F1652C2"/>
    <w:rsid w:val="6F18702C"/>
    <w:rsid w:val="6F22012B"/>
    <w:rsid w:val="6F323691"/>
    <w:rsid w:val="6F365E0D"/>
    <w:rsid w:val="6F366D08"/>
    <w:rsid w:val="6F3B0D21"/>
    <w:rsid w:val="6F3B2C8D"/>
    <w:rsid w:val="6F4867F9"/>
    <w:rsid w:val="6F4A597C"/>
    <w:rsid w:val="6F4C67E2"/>
    <w:rsid w:val="6F4C7DC2"/>
    <w:rsid w:val="6F5E0615"/>
    <w:rsid w:val="6F697171"/>
    <w:rsid w:val="6F6E741B"/>
    <w:rsid w:val="6F71377D"/>
    <w:rsid w:val="6F755220"/>
    <w:rsid w:val="6F835891"/>
    <w:rsid w:val="6F902134"/>
    <w:rsid w:val="6F937D86"/>
    <w:rsid w:val="6FA26D6F"/>
    <w:rsid w:val="6FA61863"/>
    <w:rsid w:val="6FAC27D2"/>
    <w:rsid w:val="6FB1746E"/>
    <w:rsid w:val="6FB35260"/>
    <w:rsid w:val="6FC3599F"/>
    <w:rsid w:val="6FCE79C3"/>
    <w:rsid w:val="6FD028CC"/>
    <w:rsid w:val="6FE05A38"/>
    <w:rsid w:val="6FE17F70"/>
    <w:rsid w:val="6FE4530B"/>
    <w:rsid w:val="6FEE6A54"/>
    <w:rsid w:val="6FF91771"/>
    <w:rsid w:val="6FFA07EA"/>
    <w:rsid w:val="700A1C9B"/>
    <w:rsid w:val="700A617C"/>
    <w:rsid w:val="700B4464"/>
    <w:rsid w:val="701417A9"/>
    <w:rsid w:val="70175262"/>
    <w:rsid w:val="70181A32"/>
    <w:rsid w:val="701D4057"/>
    <w:rsid w:val="70213DBA"/>
    <w:rsid w:val="70214AFB"/>
    <w:rsid w:val="70255A87"/>
    <w:rsid w:val="702D6B5A"/>
    <w:rsid w:val="703216E5"/>
    <w:rsid w:val="703467F6"/>
    <w:rsid w:val="703641BD"/>
    <w:rsid w:val="70384778"/>
    <w:rsid w:val="703B5B9A"/>
    <w:rsid w:val="703D0806"/>
    <w:rsid w:val="704657DE"/>
    <w:rsid w:val="704667C1"/>
    <w:rsid w:val="7056761D"/>
    <w:rsid w:val="70584213"/>
    <w:rsid w:val="70593C33"/>
    <w:rsid w:val="706547DE"/>
    <w:rsid w:val="706D511B"/>
    <w:rsid w:val="707C0A43"/>
    <w:rsid w:val="70850B0C"/>
    <w:rsid w:val="708B23B2"/>
    <w:rsid w:val="709B116E"/>
    <w:rsid w:val="709D2DFD"/>
    <w:rsid w:val="709D5AA9"/>
    <w:rsid w:val="70A02775"/>
    <w:rsid w:val="70A22AFB"/>
    <w:rsid w:val="70A34BC2"/>
    <w:rsid w:val="70A612BA"/>
    <w:rsid w:val="70B51F03"/>
    <w:rsid w:val="70B66883"/>
    <w:rsid w:val="70C12A9C"/>
    <w:rsid w:val="70C13242"/>
    <w:rsid w:val="70C8231D"/>
    <w:rsid w:val="70CA1BF0"/>
    <w:rsid w:val="70D7000E"/>
    <w:rsid w:val="70D979CC"/>
    <w:rsid w:val="70DD5B64"/>
    <w:rsid w:val="70E20F3F"/>
    <w:rsid w:val="70E24F47"/>
    <w:rsid w:val="70E3736B"/>
    <w:rsid w:val="70EC13DC"/>
    <w:rsid w:val="70F9616F"/>
    <w:rsid w:val="70FB2363"/>
    <w:rsid w:val="70FF14F8"/>
    <w:rsid w:val="70FF6F42"/>
    <w:rsid w:val="71065C22"/>
    <w:rsid w:val="71116866"/>
    <w:rsid w:val="71191D09"/>
    <w:rsid w:val="711A72D6"/>
    <w:rsid w:val="7121594F"/>
    <w:rsid w:val="712641AE"/>
    <w:rsid w:val="71314878"/>
    <w:rsid w:val="71433FF1"/>
    <w:rsid w:val="714C1273"/>
    <w:rsid w:val="714C7822"/>
    <w:rsid w:val="71534C26"/>
    <w:rsid w:val="71626084"/>
    <w:rsid w:val="71802DDA"/>
    <w:rsid w:val="71824CAC"/>
    <w:rsid w:val="718631D5"/>
    <w:rsid w:val="718A411C"/>
    <w:rsid w:val="718C1AA0"/>
    <w:rsid w:val="718E7083"/>
    <w:rsid w:val="719D152A"/>
    <w:rsid w:val="71A00130"/>
    <w:rsid w:val="71A20EAF"/>
    <w:rsid w:val="71AB5CC9"/>
    <w:rsid w:val="71B64A08"/>
    <w:rsid w:val="71B80231"/>
    <w:rsid w:val="71BE6824"/>
    <w:rsid w:val="71C86524"/>
    <w:rsid w:val="71C95D89"/>
    <w:rsid w:val="71CE2565"/>
    <w:rsid w:val="71DA5ED9"/>
    <w:rsid w:val="71DB198E"/>
    <w:rsid w:val="71EE42DC"/>
    <w:rsid w:val="71EE7850"/>
    <w:rsid w:val="71FB06F6"/>
    <w:rsid w:val="71FC5EC3"/>
    <w:rsid w:val="720806D2"/>
    <w:rsid w:val="72182AAC"/>
    <w:rsid w:val="721B30D7"/>
    <w:rsid w:val="722467D0"/>
    <w:rsid w:val="72292B12"/>
    <w:rsid w:val="72374EB9"/>
    <w:rsid w:val="72393812"/>
    <w:rsid w:val="724440FC"/>
    <w:rsid w:val="72477E56"/>
    <w:rsid w:val="7248383E"/>
    <w:rsid w:val="724B792D"/>
    <w:rsid w:val="725B1F49"/>
    <w:rsid w:val="725B36E3"/>
    <w:rsid w:val="72631E48"/>
    <w:rsid w:val="72714C13"/>
    <w:rsid w:val="72791833"/>
    <w:rsid w:val="727D5162"/>
    <w:rsid w:val="72833212"/>
    <w:rsid w:val="72837EF9"/>
    <w:rsid w:val="728D5DA8"/>
    <w:rsid w:val="72922809"/>
    <w:rsid w:val="72933E42"/>
    <w:rsid w:val="72952DA2"/>
    <w:rsid w:val="72B01257"/>
    <w:rsid w:val="72B218EF"/>
    <w:rsid w:val="72BC5ADB"/>
    <w:rsid w:val="72C3407F"/>
    <w:rsid w:val="72C451B2"/>
    <w:rsid w:val="72C955B9"/>
    <w:rsid w:val="72DA3048"/>
    <w:rsid w:val="72DE0F60"/>
    <w:rsid w:val="72E23C5C"/>
    <w:rsid w:val="72EE0397"/>
    <w:rsid w:val="72F748AF"/>
    <w:rsid w:val="72FF2A91"/>
    <w:rsid w:val="730E67F1"/>
    <w:rsid w:val="731040EC"/>
    <w:rsid w:val="731905C0"/>
    <w:rsid w:val="733C19B0"/>
    <w:rsid w:val="733C796E"/>
    <w:rsid w:val="733D2DD7"/>
    <w:rsid w:val="7346770A"/>
    <w:rsid w:val="734E34E7"/>
    <w:rsid w:val="735643FF"/>
    <w:rsid w:val="735839CB"/>
    <w:rsid w:val="735938DD"/>
    <w:rsid w:val="735D46AC"/>
    <w:rsid w:val="736205A6"/>
    <w:rsid w:val="73672CF2"/>
    <w:rsid w:val="738655C6"/>
    <w:rsid w:val="73877689"/>
    <w:rsid w:val="739220A1"/>
    <w:rsid w:val="739230C1"/>
    <w:rsid w:val="73940089"/>
    <w:rsid w:val="73961EC7"/>
    <w:rsid w:val="739F3966"/>
    <w:rsid w:val="73A05976"/>
    <w:rsid w:val="73A23240"/>
    <w:rsid w:val="73A776BA"/>
    <w:rsid w:val="73AB4809"/>
    <w:rsid w:val="73B2652A"/>
    <w:rsid w:val="73BE33AA"/>
    <w:rsid w:val="73C9186A"/>
    <w:rsid w:val="73C9531A"/>
    <w:rsid w:val="73CF740F"/>
    <w:rsid w:val="73D57C22"/>
    <w:rsid w:val="73E279DD"/>
    <w:rsid w:val="7408361E"/>
    <w:rsid w:val="740A6C77"/>
    <w:rsid w:val="74100C18"/>
    <w:rsid w:val="741664FD"/>
    <w:rsid w:val="74434346"/>
    <w:rsid w:val="744729DC"/>
    <w:rsid w:val="74493513"/>
    <w:rsid w:val="74522386"/>
    <w:rsid w:val="745D098D"/>
    <w:rsid w:val="745E1007"/>
    <w:rsid w:val="746D618A"/>
    <w:rsid w:val="747B5F9C"/>
    <w:rsid w:val="74830568"/>
    <w:rsid w:val="74854A62"/>
    <w:rsid w:val="7494484A"/>
    <w:rsid w:val="74A91EE2"/>
    <w:rsid w:val="74A935FB"/>
    <w:rsid w:val="74AA3E22"/>
    <w:rsid w:val="74B64C31"/>
    <w:rsid w:val="74B9037D"/>
    <w:rsid w:val="74C754C3"/>
    <w:rsid w:val="74D92B63"/>
    <w:rsid w:val="74DB7E7B"/>
    <w:rsid w:val="74E173AE"/>
    <w:rsid w:val="74EC069A"/>
    <w:rsid w:val="74EE6E6A"/>
    <w:rsid w:val="74F00240"/>
    <w:rsid w:val="750948E3"/>
    <w:rsid w:val="750F08C0"/>
    <w:rsid w:val="75100A1F"/>
    <w:rsid w:val="75143DBF"/>
    <w:rsid w:val="751572D0"/>
    <w:rsid w:val="752146EB"/>
    <w:rsid w:val="7526101D"/>
    <w:rsid w:val="753252CE"/>
    <w:rsid w:val="7533012B"/>
    <w:rsid w:val="753B40E5"/>
    <w:rsid w:val="753B7D74"/>
    <w:rsid w:val="753D0943"/>
    <w:rsid w:val="753F4C95"/>
    <w:rsid w:val="754464AB"/>
    <w:rsid w:val="754A5733"/>
    <w:rsid w:val="754D04B9"/>
    <w:rsid w:val="755F17D4"/>
    <w:rsid w:val="7563681D"/>
    <w:rsid w:val="756B6CE6"/>
    <w:rsid w:val="756C6754"/>
    <w:rsid w:val="756F5ECF"/>
    <w:rsid w:val="75733EF7"/>
    <w:rsid w:val="757E2229"/>
    <w:rsid w:val="757F1A3B"/>
    <w:rsid w:val="75827719"/>
    <w:rsid w:val="758538AA"/>
    <w:rsid w:val="758D67CC"/>
    <w:rsid w:val="75904897"/>
    <w:rsid w:val="75923CB7"/>
    <w:rsid w:val="75951F12"/>
    <w:rsid w:val="759B7E34"/>
    <w:rsid w:val="75AF002B"/>
    <w:rsid w:val="75B70EC7"/>
    <w:rsid w:val="75B84D6B"/>
    <w:rsid w:val="75BE472F"/>
    <w:rsid w:val="75C13470"/>
    <w:rsid w:val="75C52669"/>
    <w:rsid w:val="75C7641E"/>
    <w:rsid w:val="75CC7D25"/>
    <w:rsid w:val="75D106C8"/>
    <w:rsid w:val="75D2705B"/>
    <w:rsid w:val="75D44CF0"/>
    <w:rsid w:val="75DC489C"/>
    <w:rsid w:val="75DD1204"/>
    <w:rsid w:val="75E70780"/>
    <w:rsid w:val="75E74AF7"/>
    <w:rsid w:val="75E87FDB"/>
    <w:rsid w:val="75EB6B77"/>
    <w:rsid w:val="75EE0185"/>
    <w:rsid w:val="75F56DEC"/>
    <w:rsid w:val="75F60BE6"/>
    <w:rsid w:val="76001C59"/>
    <w:rsid w:val="760027BA"/>
    <w:rsid w:val="760E7C2C"/>
    <w:rsid w:val="761347C7"/>
    <w:rsid w:val="761516AC"/>
    <w:rsid w:val="761A5773"/>
    <w:rsid w:val="761A7B29"/>
    <w:rsid w:val="761E6A68"/>
    <w:rsid w:val="76264D0C"/>
    <w:rsid w:val="7626662B"/>
    <w:rsid w:val="76280B40"/>
    <w:rsid w:val="76287923"/>
    <w:rsid w:val="763B377F"/>
    <w:rsid w:val="763B743A"/>
    <w:rsid w:val="763D1662"/>
    <w:rsid w:val="76435CE6"/>
    <w:rsid w:val="764374A6"/>
    <w:rsid w:val="764678D5"/>
    <w:rsid w:val="76510D46"/>
    <w:rsid w:val="76517065"/>
    <w:rsid w:val="7673134E"/>
    <w:rsid w:val="76845C19"/>
    <w:rsid w:val="768609ED"/>
    <w:rsid w:val="769022E1"/>
    <w:rsid w:val="769E0D5C"/>
    <w:rsid w:val="76A31FB8"/>
    <w:rsid w:val="76A3484F"/>
    <w:rsid w:val="76A60325"/>
    <w:rsid w:val="76AC365F"/>
    <w:rsid w:val="76B80206"/>
    <w:rsid w:val="76B9457F"/>
    <w:rsid w:val="76BF1DF1"/>
    <w:rsid w:val="76C660D3"/>
    <w:rsid w:val="76C81DB5"/>
    <w:rsid w:val="76CD0E2F"/>
    <w:rsid w:val="76CE14E5"/>
    <w:rsid w:val="76D23CE9"/>
    <w:rsid w:val="76DA02D9"/>
    <w:rsid w:val="76DB5D98"/>
    <w:rsid w:val="76DB7AF9"/>
    <w:rsid w:val="76DD4AD9"/>
    <w:rsid w:val="76DD7E60"/>
    <w:rsid w:val="76E568D6"/>
    <w:rsid w:val="76F20DAC"/>
    <w:rsid w:val="76FB1F63"/>
    <w:rsid w:val="76FC7795"/>
    <w:rsid w:val="77073F21"/>
    <w:rsid w:val="771A1A24"/>
    <w:rsid w:val="771B22DB"/>
    <w:rsid w:val="771F1D2E"/>
    <w:rsid w:val="77214256"/>
    <w:rsid w:val="772A3011"/>
    <w:rsid w:val="772E035A"/>
    <w:rsid w:val="77364671"/>
    <w:rsid w:val="77372A47"/>
    <w:rsid w:val="77424D20"/>
    <w:rsid w:val="775D4E3E"/>
    <w:rsid w:val="775E6A3F"/>
    <w:rsid w:val="775F0CE6"/>
    <w:rsid w:val="77624167"/>
    <w:rsid w:val="77632ED5"/>
    <w:rsid w:val="77657B0B"/>
    <w:rsid w:val="77671206"/>
    <w:rsid w:val="77710046"/>
    <w:rsid w:val="77730F72"/>
    <w:rsid w:val="77785773"/>
    <w:rsid w:val="777905BA"/>
    <w:rsid w:val="777D6F87"/>
    <w:rsid w:val="778D35CD"/>
    <w:rsid w:val="778E4C5E"/>
    <w:rsid w:val="77A72D9F"/>
    <w:rsid w:val="77A746B8"/>
    <w:rsid w:val="77B7609F"/>
    <w:rsid w:val="77B80FF9"/>
    <w:rsid w:val="77BB48C1"/>
    <w:rsid w:val="77C14967"/>
    <w:rsid w:val="77CD7D5F"/>
    <w:rsid w:val="77CF01DF"/>
    <w:rsid w:val="77CF5189"/>
    <w:rsid w:val="77D24729"/>
    <w:rsid w:val="77D711F6"/>
    <w:rsid w:val="77E61376"/>
    <w:rsid w:val="77EC2CB6"/>
    <w:rsid w:val="77F05BE5"/>
    <w:rsid w:val="77F21794"/>
    <w:rsid w:val="77F2368D"/>
    <w:rsid w:val="77F949BD"/>
    <w:rsid w:val="77FA0207"/>
    <w:rsid w:val="77FA12B8"/>
    <w:rsid w:val="780157AC"/>
    <w:rsid w:val="78142F2B"/>
    <w:rsid w:val="78334894"/>
    <w:rsid w:val="7839413C"/>
    <w:rsid w:val="783C6330"/>
    <w:rsid w:val="78433068"/>
    <w:rsid w:val="7844772E"/>
    <w:rsid w:val="78477C8F"/>
    <w:rsid w:val="784807F3"/>
    <w:rsid w:val="784E0F6C"/>
    <w:rsid w:val="784F6F84"/>
    <w:rsid w:val="785D0BEF"/>
    <w:rsid w:val="78693779"/>
    <w:rsid w:val="786C5DE9"/>
    <w:rsid w:val="786F6C15"/>
    <w:rsid w:val="787F54C1"/>
    <w:rsid w:val="78856328"/>
    <w:rsid w:val="788623AB"/>
    <w:rsid w:val="788A66A8"/>
    <w:rsid w:val="788D4C31"/>
    <w:rsid w:val="789201F0"/>
    <w:rsid w:val="7893165B"/>
    <w:rsid w:val="78962C26"/>
    <w:rsid w:val="789D1CE1"/>
    <w:rsid w:val="78A44A4E"/>
    <w:rsid w:val="78AE78FF"/>
    <w:rsid w:val="78B74671"/>
    <w:rsid w:val="78C0330F"/>
    <w:rsid w:val="78C16DB4"/>
    <w:rsid w:val="78C26335"/>
    <w:rsid w:val="78C852F6"/>
    <w:rsid w:val="78CF60CA"/>
    <w:rsid w:val="78D41BF7"/>
    <w:rsid w:val="78D902DD"/>
    <w:rsid w:val="78E31A72"/>
    <w:rsid w:val="78E52830"/>
    <w:rsid w:val="78E8469F"/>
    <w:rsid w:val="78F534B7"/>
    <w:rsid w:val="78F9088A"/>
    <w:rsid w:val="78FC0C9C"/>
    <w:rsid w:val="78FD5B67"/>
    <w:rsid w:val="78FE1655"/>
    <w:rsid w:val="7919635E"/>
    <w:rsid w:val="791B5658"/>
    <w:rsid w:val="79226783"/>
    <w:rsid w:val="79242466"/>
    <w:rsid w:val="79256607"/>
    <w:rsid w:val="79264464"/>
    <w:rsid w:val="793040CC"/>
    <w:rsid w:val="79357720"/>
    <w:rsid w:val="793B2492"/>
    <w:rsid w:val="794F0F56"/>
    <w:rsid w:val="794F2F15"/>
    <w:rsid w:val="794F759F"/>
    <w:rsid w:val="795630ED"/>
    <w:rsid w:val="79580F9A"/>
    <w:rsid w:val="796448DC"/>
    <w:rsid w:val="79675754"/>
    <w:rsid w:val="79776D87"/>
    <w:rsid w:val="797A2468"/>
    <w:rsid w:val="797C6989"/>
    <w:rsid w:val="798D2905"/>
    <w:rsid w:val="799479CC"/>
    <w:rsid w:val="79950E8F"/>
    <w:rsid w:val="799516BE"/>
    <w:rsid w:val="799B7ABE"/>
    <w:rsid w:val="799E369F"/>
    <w:rsid w:val="79A01AFA"/>
    <w:rsid w:val="79A5193D"/>
    <w:rsid w:val="79A5425D"/>
    <w:rsid w:val="79A83BCC"/>
    <w:rsid w:val="79B5272C"/>
    <w:rsid w:val="79BB4382"/>
    <w:rsid w:val="79C06618"/>
    <w:rsid w:val="79CA3F2D"/>
    <w:rsid w:val="79D477F9"/>
    <w:rsid w:val="79E406BC"/>
    <w:rsid w:val="79EA3BEB"/>
    <w:rsid w:val="79FE2481"/>
    <w:rsid w:val="7A017762"/>
    <w:rsid w:val="7A047AD7"/>
    <w:rsid w:val="7A145FCD"/>
    <w:rsid w:val="7A184D82"/>
    <w:rsid w:val="7A2B253A"/>
    <w:rsid w:val="7A2B4CE7"/>
    <w:rsid w:val="7A2E14C0"/>
    <w:rsid w:val="7A2F1649"/>
    <w:rsid w:val="7A3B4D52"/>
    <w:rsid w:val="7A3D759A"/>
    <w:rsid w:val="7A3E4D6B"/>
    <w:rsid w:val="7A416AB5"/>
    <w:rsid w:val="7A493E33"/>
    <w:rsid w:val="7A4F4CCC"/>
    <w:rsid w:val="7A593587"/>
    <w:rsid w:val="7A5E1B02"/>
    <w:rsid w:val="7A64358E"/>
    <w:rsid w:val="7A6A353E"/>
    <w:rsid w:val="7A6C4081"/>
    <w:rsid w:val="7A6C708E"/>
    <w:rsid w:val="7A6F6181"/>
    <w:rsid w:val="7A7127DF"/>
    <w:rsid w:val="7A784A96"/>
    <w:rsid w:val="7A7A6D9E"/>
    <w:rsid w:val="7A7B0B25"/>
    <w:rsid w:val="7A830096"/>
    <w:rsid w:val="7A8672B3"/>
    <w:rsid w:val="7A8C5574"/>
    <w:rsid w:val="7A9253A8"/>
    <w:rsid w:val="7A940A23"/>
    <w:rsid w:val="7A9C2216"/>
    <w:rsid w:val="7AA31808"/>
    <w:rsid w:val="7AA340E2"/>
    <w:rsid w:val="7AAA003F"/>
    <w:rsid w:val="7AAE17BD"/>
    <w:rsid w:val="7AC82115"/>
    <w:rsid w:val="7ACF0814"/>
    <w:rsid w:val="7AD351DC"/>
    <w:rsid w:val="7AD627C3"/>
    <w:rsid w:val="7ADB3D4D"/>
    <w:rsid w:val="7ADC2D87"/>
    <w:rsid w:val="7ADD38DB"/>
    <w:rsid w:val="7AF71A59"/>
    <w:rsid w:val="7B214C98"/>
    <w:rsid w:val="7B236A8A"/>
    <w:rsid w:val="7B2C4355"/>
    <w:rsid w:val="7B2D7536"/>
    <w:rsid w:val="7B356516"/>
    <w:rsid w:val="7B455177"/>
    <w:rsid w:val="7B4E1689"/>
    <w:rsid w:val="7B4F640F"/>
    <w:rsid w:val="7B680953"/>
    <w:rsid w:val="7B687B2F"/>
    <w:rsid w:val="7B7E3EFB"/>
    <w:rsid w:val="7B801313"/>
    <w:rsid w:val="7B8D7FD9"/>
    <w:rsid w:val="7B9C255D"/>
    <w:rsid w:val="7B9D3FAA"/>
    <w:rsid w:val="7BA135EC"/>
    <w:rsid w:val="7BA3161C"/>
    <w:rsid w:val="7BA43FD4"/>
    <w:rsid w:val="7BAD75E3"/>
    <w:rsid w:val="7BAE6D32"/>
    <w:rsid w:val="7BAF04F0"/>
    <w:rsid w:val="7BB31C7E"/>
    <w:rsid w:val="7BB77087"/>
    <w:rsid w:val="7BC64BBF"/>
    <w:rsid w:val="7BD0208E"/>
    <w:rsid w:val="7BD12FD4"/>
    <w:rsid w:val="7BD60A96"/>
    <w:rsid w:val="7BDC2A6A"/>
    <w:rsid w:val="7BDF79BA"/>
    <w:rsid w:val="7BE40DFB"/>
    <w:rsid w:val="7BEB709C"/>
    <w:rsid w:val="7BEC28A2"/>
    <w:rsid w:val="7C016B2E"/>
    <w:rsid w:val="7C046256"/>
    <w:rsid w:val="7C0A01F0"/>
    <w:rsid w:val="7C0D04ED"/>
    <w:rsid w:val="7C105875"/>
    <w:rsid w:val="7C120678"/>
    <w:rsid w:val="7C1B31EE"/>
    <w:rsid w:val="7C211A21"/>
    <w:rsid w:val="7C2435A5"/>
    <w:rsid w:val="7C3052F9"/>
    <w:rsid w:val="7C3200FD"/>
    <w:rsid w:val="7C337A74"/>
    <w:rsid w:val="7C38374A"/>
    <w:rsid w:val="7C394D2F"/>
    <w:rsid w:val="7C4A7DE9"/>
    <w:rsid w:val="7C6514DA"/>
    <w:rsid w:val="7C715682"/>
    <w:rsid w:val="7C7D50DD"/>
    <w:rsid w:val="7C866440"/>
    <w:rsid w:val="7C876B37"/>
    <w:rsid w:val="7C897767"/>
    <w:rsid w:val="7C9B0E42"/>
    <w:rsid w:val="7C9D2B99"/>
    <w:rsid w:val="7CA208DB"/>
    <w:rsid w:val="7CB0533C"/>
    <w:rsid w:val="7CC63778"/>
    <w:rsid w:val="7CC97686"/>
    <w:rsid w:val="7CDC0DF6"/>
    <w:rsid w:val="7CDE01F7"/>
    <w:rsid w:val="7CE12B43"/>
    <w:rsid w:val="7CEF7547"/>
    <w:rsid w:val="7CF236DF"/>
    <w:rsid w:val="7CFC507E"/>
    <w:rsid w:val="7CFD07BF"/>
    <w:rsid w:val="7D153894"/>
    <w:rsid w:val="7D157FBA"/>
    <w:rsid w:val="7D217083"/>
    <w:rsid w:val="7D2D6932"/>
    <w:rsid w:val="7D3C4D68"/>
    <w:rsid w:val="7D3E3478"/>
    <w:rsid w:val="7D4252DE"/>
    <w:rsid w:val="7D48333D"/>
    <w:rsid w:val="7D524284"/>
    <w:rsid w:val="7D5C3182"/>
    <w:rsid w:val="7D656133"/>
    <w:rsid w:val="7D677D49"/>
    <w:rsid w:val="7D7F2B8B"/>
    <w:rsid w:val="7D8678E3"/>
    <w:rsid w:val="7D8E31E4"/>
    <w:rsid w:val="7D9C00E3"/>
    <w:rsid w:val="7DA8652F"/>
    <w:rsid w:val="7DA97783"/>
    <w:rsid w:val="7DAA311C"/>
    <w:rsid w:val="7DAD78E1"/>
    <w:rsid w:val="7DB73F7F"/>
    <w:rsid w:val="7DB92D1E"/>
    <w:rsid w:val="7DB96ADD"/>
    <w:rsid w:val="7DC058D9"/>
    <w:rsid w:val="7E0D1675"/>
    <w:rsid w:val="7E147701"/>
    <w:rsid w:val="7E1569B9"/>
    <w:rsid w:val="7E1C7CC3"/>
    <w:rsid w:val="7E1F49CD"/>
    <w:rsid w:val="7E24579C"/>
    <w:rsid w:val="7E2E52F2"/>
    <w:rsid w:val="7E3B0811"/>
    <w:rsid w:val="7E473AE2"/>
    <w:rsid w:val="7E5579D7"/>
    <w:rsid w:val="7E561846"/>
    <w:rsid w:val="7E5C2424"/>
    <w:rsid w:val="7E5D0632"/>
    <w:rsid w:val="7E6576DB"/>
    <w:rsid w:val="7E855CA4"/>
    <w:rsid w:val="7E8627D2"/>
    <w:rsid w:val="7E872898"/>
    <w:rsid w:val="7E931912"/>
    <w:rsid w:val="7E9E72C8"/>
    <w:rsid w:val="7EAE12A3"/>
    <w:rsid w:val="7EB53EC5"/>
    <w:rsid w:val="7EC27605"/>
    <w:rsid w:val="7ECC4FF7"/>
    <w:rsid w:val="7ED42F3E"/>
    <w:rsid w:val="7ED64458"/>
    <w:rsid w:val="7ED819C0"/>
    <w:rsid w:val="7EDE3EBE"/>
    <w:rsid w:val="7EDF3925"/>
    <w:rsid w:val="7EE5454F"/>
    <w:rsid w:val="7EF2207D"/>
    <w:rsid w:val="7EF335A6"/>
    <w:rsid w:val="7EF60B02"/>
    <w:rsid w:val="7EF66EBD"/>
    <w:rsid w:val="7EFC047B"/>
    <w:rsid w:val="7F003309"/>
    <w:rsid w:val="7F0177CA"/>
    <w:rsid w:val="7F0351AC"/>
    <w:rsid w:val="7F0575BF"/>
    <w:rsid w:val="7F0A34D0"/>
    <w:rsid w:val="7F106A86"/>
    <w:rsid w:val="7F2465BD"/>
    <w:rsid w:val="7F271961"/>
    <w:rsid w:val="7F276B8D"/>
    <w:rsid w:val="7F2E39DA"/>
    <w:rsid w:val="7F364159"/>
    <w:rsid w:val="7F39220B"/>
    <w:rsid w:val="7F3F37AF"/>
    <w:rsid w:val="7F3F7A26"/>
    <w:rsid w:val="7F4777A1"/>
    <w:rsid w:val="7F49716C"/>
    <w:rsid w:val="7F4C7F0A"/>
    <w:rsid w:val="7F4D3B87"/>
    <w:rsid w:val="7F675AEF"/>
    <w:rsid w:val="7F6C7E19"/>
    <w:rsid w:val="7F6D3AAB"/>
    <w:rsid w:val="7F7603D5"/>
    <w:rsid w:val="7F85585E"/>
    <w:rsid w:val="7F8723D1"/>
    <w:rsid w:val="7F895489"/>
    <w:rsid w:val="7FA5625C"/>
    <w:rsid w:val="7FA67A55"/>
    <w:rsid w:val="7FA7587E"/>
    <w:rsid w:val="7FAC06DA"/>
    <w:rsid w:val="7FBC1F60"/>
    <w:rsid w:val="7FC24DFD"/>
    <w:rsid w:val="7FC60C84"/>
    <w:rsid w:val="7FC729F3"/>
    <w:rsid w:val="7FD17908"/>
    <w:rsid w:val="7FF22504"/>
    <w:rsid w:val="7FFA0DB5"/>
    <w:rsid w:val="7FFB4A28"/>
    <w:rsid w:val="7FFC3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spacing w:beforeLines="0" w:beforeAutospacing="0" w:afterLines="0" w:afterAutospacing="0" w:line="413" w:lineRule="auto"/>
      <w:outlineLvl w:val="1"/>
    </w:pPr>
    <w:rPr>
      <w:rFonts w:ascii="Arial" w:hAnsi="Arial" w:eastAsia="楷体_GB2312" w:cs="Times New Roman"/>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样式1"/>
    <w:basedOn w:val="1"/>
    <w:autoRedefine/>
    <w:qFormat/>
    <w:uiPriority w:val="0"/>
    <w:pPr>
      <w:ind w:firstLine="880" w:firstLineChars="200"/>
    </w:pPr>
    <w:rPr>
      <w:rFonts w:eastAsia="黑体" w:asciiTheme="minorAscii" w:hAnsiTheme="minorAsci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2024-01-08T00:44:00Z</dcterms:created>
  <dc:creator>Kawayi</dc:creator>
  <cp:lastModifiedBy>Kawayi</cp:lastModifiedBy>
  <dcterms:modified xsi:type="dcterms:W3CDTF">2024-01-08T00:45:26Z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BCE7466A08A646D58946AF3E98F2643C_11</vt:lpwstr>
  </property>
</Properties>
</file>